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val="0"/>
        <w:snapToGrid w:val="0"/>
        <w:spacing w:line="580" w:lineRule="exact"/>
        <w:ind w:left="0" w:leftChars="0" w:firstLine="0" w:firstLineChars="0"/>
        <w:jc w:val="left"/>
        <w:textAlignment w:val="auto"/>
        <w:rPr>
          <w:rFonts w:hint="default" w:ascii="方正小标宋简体" w:hAnsi="方正小标宋简体" w:eastAsia="方正小标宋简体" w:cs="方正小标宋简体"/>
          <w:sz w:val="32"/>
          <w:szCs w:val="32"/>
          <w:lang w:val="en-US" w:eastAsia="zh-CN"/>
        </w:rPr>
      </w:pPr>
      <w:r>
        <w:rPr>
          <w:rFonts w:hint="eastAsia" w:ascii="方正小标宋简体" w:hAnsi="方正小标宋简体" w:eastAsia="方正小标宋简体" w:cs="方正小标宋简体"/>
          <w:sz w:val="32"/>
          <w:szCs w:val="32"/>
          <w:lang w:val="en-US" w:eastAsia="zh-CN"/>
        </w:rPr>
        <w:t>附件：</w:t>
      </w:r>
    </w:p>
    <w:p>
      <w:pPr>
        <w:keepNext w:val="0"/>
        <w:keepLines w:val="0"/>
        <w:pageBreakBefore w:val="0"/>
        <w:widowControl w:val="0"/>
        <w:kinsoku/>
        <w:wordWrap/>
        <w:overflowPunct/>
        <w:topLinePunct w:val="0"/>
        <w:autoSpaceDE/>
        <w:autoSpaceDN/>
        <w:bidi w:val="0"/>
        <w:adjustRightInd w:val="0"/>
        <w:snapToGrid w:val="0"/>
        <w:spacing w:line="580" w:lineRule="exact"/>
        <w:ind w:left="0" w:leftChars="0" w:firstLine="0" w:firstLineChars="0"/>
        <w:jc w:val="center"/>
        <w:textAlignment w:val="auto"/>
        <w:rPr>
          <w:rFonts w:hint="eastAsia" w:ascii="方正小标宋简体" w:hAnsi="方正小标宋简体" w:eastAsia="方正小标宋简体" w:cs="方正小标宋简体"/>
          <w:i w:val="0"/>
          <w:iCs w:val="0"/>
          <w:caps w:val="0"/>
          <w:color w:val="242424"/>
          <w:spacing w:val="0"/>
          <w:sz w:val="43"/>
          <w:szCs w:val="43"/>
          <w:shd w:val="clear" w:fill="FFFFFF"/>
          <w:lang w:eastAsia="zh-CN"/>
        </w:rPr>
      </w:pPr>
      <w:r>
        <w:rPr>
          <w:rFonts w:hint="eastAsia" w:ascii="方正小标宋简体" w:hAnsi="方正小标宋简体" w:eastAsia="方正小标宋简体" w:cs="方正小标宋简体"/>
          <w:sz w:val="44"/>
          <w:szCs w:val="44"/>
          <w:lang w:val="en-US" w:eastAsia="zh-CN"/>
        </w:rPr>
        <w:t>毕节工业职业技术学</w:t>
      </w:r>
      <w:r>
        <w:rPr>
          <w:rFonts w:hint="eastAsia" w:ascii="方正小标宋简体" w:hAnsi="方正小标宋简体" w:eastAsia="方正小标宋简体" w:cs="方正小标宋简体"/>
          <w:i w:val="0"/>
          <w:iCs w:val="0"/>
          <w:caps w:val="0"/>
          <w:color w:val="242424"/>
          <w:spacing w:val="0"/>
          <w:sz w:val="43"/>
          <w:szCs w:val="43"/>
          <w:shd w:val="clear" w:fill="FFFFFF"/>
          <w:lang w:eastAsia="zh-CN"/>
        </w:rPr>
        <w:t>跨境电商实训基地</w:t>
      </w:r>
    </w:p>
    <w:p>
      <w:pPr>
        <w:keepNext w:val="0"/>
        <w:keepLines w:val="0"/>
        <w:pageBreakBefore w:val="0"/>
        <w:widowControl w:val="0"/>
        <w:kinsoku/>
        <w:wordWrap/>
        <w:overflowPunct/>
        <w:topLinePunct w:val="0"/>
        <w:autoSpaceDE/>
        <w:autoSpaceDN/>
        <w:bidi w:val="0"/>
        <w:adjustRightInd w:val="0"/>
        <w:snapToGrid w:val="0"/>
        <w:spacing w:line="580" w:lineRule="exact"/>
        <w:ind w:left="0" w:leftChars="0" w:firstLine="0" w:firstLineChars="0"/>
        <w:jc w:val="center"/>
        <w:textAlignment w:val="auto"/>
        <w:rPr>
          <w:rFonts w:hint="eastAsia" w:ascii="微软雅黑" w:hAnsi="微软雅黑" w:eastAsia="微软雅黑" w:cs="宋体"/>
          <w:color w:val="000000"/>
          <w:kern w:val="0"/>
          <w:sz w:val="24"/>
          <w:szCs w:val="24"/>
        </w:rPr>
      </w:pPr>
      <w:r>
        <w:rPr>
          <w:rFonts w:hint="eastAsia" w:ascii="方正小标宋简体" w:hAnsi="方正小标宋简体" w:eastAsia="方正小标宋简体" w:cs="方正小标宋简体"/>
          <w:i w:val="0"/>
          <w:iCs w:val="0"/>
          <w:caps w:val="0"/>
          <w:color w:val="242424"/>
          <w:spacing w:val="0"/>
          <w:sz w:val="43"/>
          <w:szCs w:val="43"/>
          <w:shd w:val="clear" w:fill="FFFFFF"/>
          <w:lang w:eastAsia="zh-CN"/>
        </w:rPr>
        <w:t>建设项目</w:t>
      </w:r>
      <w:r>
        <w:rPr>
          <w:rFonts w:hint="eastAsia" w:ascii="方正小标宋简体" w:hAnsi="方正小标宋简体" w:eastAsia="方正小标宋简体" w:cs="方正小标宋简体"/>
          <w:sz w:val="44"/>
          <w:szCs w:val="44"/>
          <w:lang w:val="en-US" w:eastAsia="zh-CN"/>
        </w:rPr>
        <w:t>基本要求</w:t>
      </w:r>
    </w:p>
    <w:p>
      <w:pPr>
        <w:widowControl/>
        <w:shd w:val="clear" w:color="auto" w:fill="FFFFFF"/>
        <w:spacing w:line="360" w:lineRule="auto"/>
        <w:ind w:firstLine="480" w:firstLineChars="200"/>
        <w:jc w:val="left"/>
        <w:rPr>
          <w:rFonts w:hint="eastAsia" w:ascii="微软雅黑" w:hAnsi="微软雅黑" w:eastAsia="微软雅黑" w:cs="宋体"/>
          <w:color w:val="000000"/>
          <w:kern w:val="0"/>
          <w:sz w:val="24"/>
          <w:szCs w:val="24"/>
        </w:rPr>
      </w:pPr>
      <w:r>
        <w:rPr>
          <w:rFonts w:hint="eastAsia" w:ascii="微软雅黑" w:hAnsi="微软雅黑" w:eastAsia="微软雅黑" w:cs="宋体"/>
          <w:color w:val="000000"/>
          <w:kern w:val="0"/>
          <w:sz w:val="24"/>
          <w:szCs w:val="24"/>
        </w:rPr>
        <w:t>总体需求：开发建设一套适用于跨境电商专业教学与实训的跨境电商综合教学管理平台，按照“统一规划、统一设计、统一建设、统一管理”的要求，在严格遵照国家海关监管、电子口岸监管、国家电子商务建设等有关标准基础上，结合当前先进的技术完成开发，确保规范性和先进性，要求以现行市场需求为基础，充分考虑发展的需要，整个系统应易于管理、易</w:t>
      </w:r>
      <w:bookmarkStart w:id="0" w:name="_GoBack"/>
      <w:bookmarkEnd w:id="0"/>
      <w:r>
        <w:rPr>
          <w:rFonts w:hint="eastAsia" w:ascii="微软雅黑" w:hAnsi="微软雅黑" w:eastAsia="微软雅黑" w:cs="宋体"/>
          <w:color w:val="000000"/>
          <w:kern w:val="0"/>
          <w:sz w:val="24"/>
          <w:szCs w:val="24"/>
        </w:rPr>
        <w:t>于维护、易于扩充、易于升级。</w:t>
      </w:r>
    </w:p>
    <w:p>
      <w:pPr>
        <w:widowControl/>
        <w:shd w:val="clear" w:color="auto" w:fill="FFFFFF"/>
        <w:spacing w:line="360" w:lineRule="auto"/>
        <w:ind w:firstLine="480" w:firstLineChars="200"/>
        <w:jc w:val="left"/>
        <w:rPr>
          <w:rFonts w:hint="eastAsia" w:ascii="微软雅黑" w:hAnsi="微软雅黑" w:eastAsia="微软雅黑" w:cs="宋体"/>
          <w:color w:val="000000"/>
          <w:kern w:val="0"/>
          <w:sz w:val="24"/>
          <w:szCs w:val="24"/>
          <w:lang w:val="en-US" w:eastAsia="zh-CN"/>
        </w:rPr>
      </w:pPr>
      <w:r>
        <w:rPr>
          <w:rFonts w:hint="eastAsia" w:ascii="微软雅黑" w:hAnsi="微软雅黑" w:eastAsia="微软雅黑" w:cs="宋体"/>
          <w:color w:val="000000"/>
          <w:kern w:val="0"/>
          <w:sz w:val="24"/>
          <w:szCs w:val="24"/>
          <w:lang w:val="en-US" w:eastAsia="zh-CN"/>
        </w:rPr>
        <w:t>具体建设内容包括：</w:t>
      </w:r>
    </w:p>
    <w:tbl>
      <w:tblPr>
        <w:tblStyle w:val="4"/>
        <w:tblpPr w:leftFromText="180" w:rightFromText="180" w:vertAnchor="text" w:horzAnchor="page" w:tblpX="2449" w:tblpY="150"/>
        <w:tblOverlap w:val="never"/>
        <w:tblW w:w="705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0"/>
        <w:gridCol w:w="64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0" w:type="dxa"/>
            <w:vAlign w:val="center"/>
          </w:tcPr>
          <w:p>
            <w:pPr>
              <w:snapToGrid w:val="0"/>
              <w:spacing w:line="360" w:lineRule="auto"/>
              <w:jc w:val="left"/>
              <w:rPr>
                <w:rFonts w:ascii="宋体" w:hAnsi="宋体" w:cs="宋体"/>
                <w:color w:val="000000"/>
                <w:szCs w:val="21"/>
              </w:rPr>
            </w:pPr>
            <w:r>
              <w:rPr>
                <w:rFonts w:hint="eastAsia" w:ascii="宋体" w:hAnsi="宋体" w:cs="宋体"/>
                <w:color w:val="000000"/>
                <w:szCs w:val="21"/>
              </w:rPr>
              <w:t>1</w:t>
            </w:r>
          </w:p>
        </w:tc>
        <w:tc>
          <w:tcPr>
            <w:tcW w:w="6411" w:type="dxa"/>
            <w:vAlign w:val="center"/>
          </w:tcPr>
          <w:p>
            <w:pPr>
              <w:spacing w:line="360" w:lineRule="auto"/>
              <w:jc w:val="left"/>
              <w:rPr>
                <w:rFonts w:ascii="宋体" w:hAnsi="宋体" w:cs="宋体"/>
                <w:szCs w:val="21"/>
              </w:rPr>
            </w:pPr>
            <w:r>
              <w:rPr>
                <w:rFonts w:hint="eastAsia" w:ascii="宋体" w:hAnsi="宋体" w:cs="宋体"/>
                <w:szCs w:val="21"/>
              </w:rPr>
              <w:t>跨境电商教学管理系统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0" w:type="dxa"/>
            <w:vAlign w:val="center"/>
          </w:tcPr>
          <w:p>
            <w:pPr>
              <w:snapToGrid w:val="0"/>
              <w:spacing w:line="360" w:lineRule="auto"/>
              <w:jc w:val="left"/>
              <w:rPr>
                <w:rFonts w:ascii="宋体" w:hAnsi="宋体" w:cs="宋体"/>
                <w:color w:val="000000"/>
                <w:szCs w:val="21"/>
              </w:rPr>
            </w:pPr>
            <w:r>
              <w:rPr>
                <w:rFonts w:hint="eastAsia" w:ascii="宋体" w:hAnsi="宋体" w:cs="宋体"/>
                <w:color w:val="000000"/>
                <w:szCs w:val="21"/>
              </w:rPr>
              <w:t>2</w:t>
            </w:r>
          </w:p>
        </w:tc>
        <w:tc>
          <w:tcPr>
            <w:tcW w:w="6411" w:type="dxa"/>
            <w:vAlign w:val="center"/>
          </w:tcPr>
          <w:p>
            <w:pPr>
              <w:spacing w:line="360" w:lineRule="auto"/>
              <w:jc w:val="left"/>
              <w:rPr>
                <w:rFonts w:ascii="宋体" w:hAnsi="宋体" w:cs="宋体"/>
                <w:szCs w:val="21"/>
              </w:rPr>
            </w:pPr>
            <w:r>
              <w:rPr>
                <w:rFonts w:hint="eastAsia" w:ascii="宋体" w:hAnsi="宋体" w:cs="宋体"/>
                <w:szCs w:val="21"/>
              </w:rPr>
              <w:t>跨境供应链管理平台（教学版</w:t>
            </w:r>
            <w:r>
              <w:rPr>
                <w:rFonts w:ascii="宋体" w:hAnsi="宋体" w:cs="宋体"/>
                <w:szCs w:val="21"/>
              </w:rPr>
              <w:t>/实战版）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0" w:type="dxa"/>
            <w:vAlign w:val="center"/>
          </w:tcPr>
          <w:p>
            <w:pPr>
              <w:snapToGrid w:val="0"/>
              <w:spacing w:line="360" w:lineRule="auto"/>
              <w:jc w:val="left"/>
              <w:rPr>
                <w:rFonts w:ascii="宋体" w:hAnsi="宋体" w:cs="宋体"/>
                <w:color w:val="000000"/>
                <w:szCs w:val="21"/>
              </w:rPr>
            </w:pPr>
            <w:r>
              <w:rPr>
                <w:rFonts w:hint="eastAsia" w:ascii="宋体" w:hAnsi="宋体" w:cs="宋体"/>
                <w:color w:val="000000"/>
                <w:szCs w:val="21"/>
              </w:rPr>
              <w:t>3</w:t>
            </w:r>
          </w:p>
        </w:tc>
        <w:tc>
          <w:tcPr>
            <w:tcW w:w="6411" w:type="dxa"/>
            <w:vAlign w:val="center"/>
          </w:tcPr>
          <w:p>
            <w:pPr>
              <w:spacing w:line="360" w:lineRule="auto"/>
              <w:jc w:val="left"/>
              <w:rPr>
                <w:rFonts w:ascii="宋体" w:hAnsi="宋体" w:cs="宋体"/>
                <w:szCs w:val="21"/>
              </w:rPr>
            </w:pPr>
            <w:r>
              <w:rPr>
                <w:rFonts w:hint="eastAsia" w:ascii="宋体" w:hAnsi="宋体" w:cs="宋体"/>
                <w:szCs w:val="21"/>
              </w:rPr>
              <w:t>跨境电商综合管理平台（教学版）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0" w:type="dxa"/>
            <w:vAlign w:val="center"/>
          </w:tcPr>
          <w:p>
            <w:pPr>
              <w:snapToGrid w:val="0"/>
              <w:spacing w:line="360" w:lineRule="auto"/>
              <w:jc w:val="left"/>
              <w:rPr>
                <w:rFonts w:ascii="宋体" w:hAnsi="宋体" w:cs="宋体"/>
                <w:color w:val="000000"/>
                <w:szCs w:val="21"/>
              </w:rPr>
            </w:pPr>
            <w:r>
              <w:rPr>
                <w:rFonts w:hint="eastAsia" w:ascii="宋体" w:hAnsi="宋体" w:cs="宋体"/>
                <w:color w:val="000000"/>
                <w:szCs w:val="21"/>
              </w:rPr>
              <w:t>4</w:t>
            </w:r>
          </w:p>
        </w:tc>
        <w:tc>
          <w:tcPr>
            <w:tcW w:w="6411" w:type="dxa"/>
            <w:vAlign w:val="center"/>
          </w:tcPr>
          <w:p>
            <w:pPr>
              <w:spacing w:line="360" w:lineRule="auto"/>
              <w:jc w:val="left"/>
              <w:rPr>
                <w:rFonts w:ascii="宋体" w:hAnsi="宋体" w:cs="宋体"/>
                <w:szCs w:val="21"/>
              </w:rPr>
            </w:pPr>
            <w:r>
              <w:rPr>
                <w:rFonts w:ascii="宋体" w:hAnsi="宋体" w:cs="宋体"/>
                <w:szCs w:val="21"/>
              </w:rPr>
              <w:t>ERP（跨境版）企业资源计划系统（教学版/实战版）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0" w:type="dxa"/>
            <w:vAlign w:val="center"/>
          </w:tcPr>
          <w:p>
            <w:pPr>
              <w:snapToGrid w:val="0"/>
              <w:spacing w:line="360" w:lineRule="auto"/>
              <w:jc w:val="left"/>
              <w:rPr>
                <w:rFonts w:ascii="宋体" w:hAnsi="宋体" w:cs="宋体"/>
                <w:color w:val="000000"/>
                <w:szCs w:val="21"/>
              </w:rPr>
            </w:pPr>
            <w:r>
              <w:rPr>
                <w:rFonts w:hint="eastAsia" w:ascii="宋体" w:hAnsi="宋体" w:cs="宋体"/>
                <w:color w:val="000000"/>
                <w:szCs w:val="21"/>
              </w:rPr>
              <w:t>5</w:t>
            </w:r>
          </w:p>
        </w:tc>
        <w:tc>
          <w:tcPr>
            <w:tcW w:w="6411" w:type="dxa"/>
            <w:vAlign w:val="center"/>
          </w:tcPr>
          <w:p>
            <w:pPr>
              <w:spacing w:line="360" w:lineRule="auto"/>
              <w:jc w:val="left"/>
              <w:rPr>
                <w:rFonts w:ascii="宋体" w:hAnsi="宋体" w:cs="宋体"/>
                <w:szCs w:val="21"/>
              </w:rPr>
            </w:pPr>
            <w:r>
              <w:rPr>
                <w:rFonts w:hint="eastAsia" w:ascii="宋体" w:hAnsi="宋体" w:cs="宋体"/>
                <w:szCs w:val="21"/>
              </w:rPr>
              <w:t>跨境电商数据分析实训平台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0" w:type="dxa"/>
            <w:vAlign w:val="center"/>
          </w:tcPr>
          <w:p>
            <w:pPr>
              <w:snapToGrid w:val="0"/>
              <w:spacing w:line="360" w:lineRule="auto"/>
              <w:jc w:val="left"/>
              <w:rPr>
                <w:rFonts w:ascii="宋体" w:hAnsi="宋体" w:cs="宋体"/>
                <w:color w:val="000000"/>
                <w:szCs w:val="21"/>
              </w:rPr>
            </w:pPr>
            <w:r>
              <w:rPr>
                <w:rFonts w:ascii="宋体" w:hAnsi="宋体" w:cs="宋体"/>
                <w:color w:val="000000"/>
                <w:szCs w:val="21"/>
              </w:rPr>
              <w:t>6</w:t>
            </w:r>
          </w:p>
        </w:tc>
        <w:tc>
          <w:tcPr>
            <w:tcW w:w="6411" w:type="dxa"/>
            <w:vAlign w:val="center"/>
          </w:tcPr>
          <w:p>
            <w:pPr>
              <w:spacing w:line="360" w:lineRule="auto"/>
              <w:jc w:val="left"/>
              <w:rPr>
                <w:rFonts w:ascii="宋体" w:hAnsi="宋体" w:cs="宋体"/>
                <w:szCs w:val="21"/>
              </w:rPr>
            </w:pPr>
            <w:r>
              <w:rPr>
                <w:rFonts w:hint="eastAsia" w:ascii="宋体" w:hAnsi="宋体" w:cs="宋体"/>
                <w:szCs w:val="21"/>
              </w:rPr>
              <w:t>跨境电商案例分析系统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0" w:type="dxa"/>
            <w:vAlign w:val="center"/>
          </w:tcPr>
          <w:p>
            <w:pPr>
              <w:snapToGrid w:val="0"/>
              <w:spacing w:line="360" w:lineRule="auto"/>
              <w:jc w:val="left"/>
              <w:rPr>
                <w:rFonts w:ascii="宋体" w:hAnsi="宋体" w:cs="宋体"/>
                <w:color w:val="000000"/>
                <w:szCs w:val="21"/>
              </w:rPr>
            </w:pPr>
            <w:r>
              <w:rPr>
                <w:rFonts w:hint="eastAsia" w:ascii="宋体" w:hAnsi="宋体" w:cs="宋体"/>
                <w:color w:val="000000"/>
                <w:szCs w:val="21"/>
              </w:rPr>
              <w:t>7</w:t>
            </w:r>
          </w:p>
        </w:tc>
        <w:tc>
          <w:tcPr>
            <w:tcW w:w="6411" w:type="dxa"/>
            <w:vAlign w:val="center"/>
          </w:tcPr>
          <w:p>
            <w:pPr>
              <w:spacing w:line="360" w:lineRule="auto"/>
              <w:jc w:val="left"/>
              <w:rPr>
                <w:rFonts w:ascii="宋体" w:hAnsi="宋体" w:cs="宋体"/>
                <w:szCs w:val="21"/>
              </w:rPr>
            </w:pPr>
            <w:r>
              <w:rPr>
                <w:rFonts w:hint="eastAsia" w:ascii="宋体" w:hAnsi="宋体" w:cs="宋体"/>
                <w:szCs w:val="21"/>
              </w:rPr>
              <w:t>对接省口岸、海关等业务监管部门接口系统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0" w:type="dxa"/>
            <w:vAlign w:val="center"/>
          </w:tcPr>
          <w:p>
            <w:pPr>
              <w:snapToGrid w:val="0"/>
              <w:spacing w:line="360" w:lineRule="auto"/>
              <w:jc w:val="left"/>
              <w:rPr>
                <w:rFonts w:ascii="宋体" w:hAnsi="宋体" w:cs="宋体"/>
                <w:color w:val="000000"/>
                <w:szCs w:val="21"/>
              </w:rPr>
            </w:pPr>
            <w:r>
              <w:rPr>
                <w:rFonts w:hint="eastAsia" w:ascii="宋体" w:hAnsi="宋体" w:cs="宋体"/>
                <w:color w:val="000000"/>
                <w:szCs w:val="21"/>
              </w:rPr>
              <w:t>8</w:t>
            </w:r>
          </w:p>
        </w:tc>
        <w:tc>
          <w:tcPr>
            <w:tcW w:w="6411" w:type="dxa"/>
            <w:vAlign w:val="center"/>
          </w:tcPr>
          <w:p>
            <w:pPr>
              <w:spacing w:line="360" w:lineRule="auto"/>
              <w:jc w:val="left"/>
              <w:rPr>
                <w:rFonts w:ascii="宋体" w:hAnsi="宋体" w:cs="宋体"/>
                <w:szCs w:val="21"/>
              </w:rPr>
            </w:pPr>
            <w:r>
              <w:rPr>
                <w:rFonts w:hint="eastAsia" w:ascii="宋体" w:hAnsi="宋体" w:cs="宋体"/>
                <w:szCs w:val="21"/>
              </w:rPr>
              <w:t>贵州省国际贸易单一窗口业务系统企业端（教学版）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0" w:type="dxa"/>
            <w:vAlign w:val="center"/>
          </w:tcPr>
          <w:p>
            <w:pPr>
              <w:snapToGrid w:val="0"/>
              <w:spacing w:line="360" w:lineRule="auto"/>
              <w:jc w:val="left"/>
              <w:rPr>
                <w:rFonts w:ascii="宋体" w:hAnsi="宋体" w:cs="宋体"/>
                <w:color w:val="000000"/>
                <w:szCs w:val="21"/>
              </w:rPr>
            </w:pPr>
            <w:r>
              <w:rPr>
                <w:rFonts w:hint="eastAsia" w:ascii="宋体" w:hAnsi="宋体" w:cs="宋体"/>
                <w:color w:val="000000"/>
                <w:szCs w:val="21"/>
              </w:rPr>
              <w:t>9</w:t>
            </w:r>
          </w:p>
        </w:tc>
        <w:tc>
          <w:tcPr>
            <w:tcW w:w="6411" w:type="dxa"/>
            <w:vAlign w:val="center"/>
          </w:tcPr>
          <w:p>
            <w:pPr>
              <w:spacing w:line="360" w:lineRule="auto"/>
              <w:jc w:val="left"/>
              <w:rPr>
                <w:rFonts w:ascii="宋体" w:hAnsi="宋体" w:cs="宋体"/>
                <w:szCs w:val="21"/>
              </w:rPr>
            </w:pPr>
            <w:r>
              <w:rPr>
                <w:rFonts w:hint="eastAsia" w:ascii="宋体" w:hAnsi="宋体" w:cs="宋体"/>
                <w:szCs w:val="21"/>
              </w:rPr>
              <w:t>贵州省跨境电商公共服务平台企业端（教学版）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0" w:type="dxa"/>
            <w:vAlign w:val="center"/>
          </w:tcPr>
          <w:p>
            <w:pPr>
              <w:snapToGrid w:val="0"/>
              <w:spacing w:line="360" w:lineRule="auto"/>
              <w:jc w:val="left"/>
              <w:rPr>
                <w:rFonts w:ascii="宋体" w:hAnsi="宋体" w:cs="宋体"/>
                <w:color w:val="000000"/>
                <w:szCs w:val="21"/>
              </w:rPr>
            </w:pPr>
            <w:r>
              <w:rPr>
                <w:rFonts w:hint="eastAsia" w:ascii="宋体" w:hAnsi="宋体" w:cs="宋体"/>
                <w:color w:val="000000"/>
                <w:szCs w:val="21"/>
              </w:rPr>
              <w:t>1</w:t>
            </w:r>
            <w:r>
              <w:rPr>
                <w:rFonts w:ascii="宋体" w:hAnsi="宋体" w:cs="宋体"/>
                <w:color w:val="000000"/>
                <w:szCs w:val="21"/>
              </w:rPr>
              <w:t>0</w:t>
            </w:r>
          </w:p>
        </w:tc>
        <w:tc>
          <w:tcPr>
            <w:tcW w:w="6411" w:type="dxa"/>
            <w:vAlign w:val="center"/>
          </w:tcPr>
          <w:p>
            <w:pPr>
              <w:spacing w:line="360" w:lineRule="auto"/>
              <w:jc w:val="left"/>
              <w:rPr>
                <w:rFonts w:hint="eastAsia" w:cs="宋体" w:eastAsiaTheme="minorHAnsi"/>
                <w:szCs w:val="21"/>
                <w:lang w:val="en-US" w:eastAsia="zh-CN"/>
              </w:rPr>
            </w:pPr>
            <w:r>
              <w:rPr>
                <w:rFonts w:hint="eastAsia" w:cs="仿宋_GB2312" w:eastAsiaTheme="minorHAnsi"/>
                <w:bCs/>
                <w:szCs w:val="21"/>
              </w:rPr>
              <w:t>MQ</w:t>
            </w:r>
            <w:r>
              <w:rPr>
                <w:rFonts w:hint="eastAsia" w:cs="仿宋_GB2312" w:eastAsiaTheme="minorHAnsi"/>
                <w:bCs/>
                <w:szCs w:val="21"/>
                <w:lang w:val="en-US" w:eastAsia="zh-CN"/>
              </w:rPr>
              <w:t>及中间件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0" w:type="dxa"/>
            <w:vAlign w:val="center"/>
          </w:tcPr>
          <w:p>
            <w:pPr>
              <w:snapToGrid w:val="0"/>
              <w:spacing w:line="360" w:lineRule="auto"/>
              <w:jc w:val="left"/>
              <w:rPr>
                <w:rFonts w:ascii="宋体" w:hAnsi="宋体" w:cs="宋体"/>
                <w:color w:val="000000"/>
                <w:szCs w:val="21"/>
              </w:rPr>
            </w:pPr>
            <w:r>
              <w:rPr>
                <w:rFonts w:hint="eastAsia" w:ascii="宋体" w:hAnsi="宋体" w:cs="宋体"/>
                <w:color w:val="000000"/>
                <w:szCs w:val="21"/>
              </w:rPr>
              <w:t>1</w:t>
            </w:r>
            <w:r>
              <w:rPr>
                <w:rFonts w:ascii="宋体" w:hAnsi="宋体" w:cs="宋体"/>
                <w:color w:val="000000"/>
                <w:szCs w:val="21"/>
              </w:rPr>
              <w:t>1</w:t>
            </w:r>
          </w:p>
        </w:tc>
        <w:tc>
          <w:tcPr>
            <w:tcW w:w="6411" w:type="dxa"/>
            <w:vAlign w:val="center"/>
          </w:tcPr>
          <w:p>
            <w:pPr>
              <w:spacing w:line="360" w:lineRule="auto"/>
              <w:jc w:val="left"/>
              <w:rPr>
                <w:rFonts w:cs="仿宋_GB2312" w:eastAsiaTheme="minorHAnsi"/>
                <w:bCs/>
                <w:szCs w:val="21"/>
              </w:rPr>
            </w:pPr>
            <w:r>
              <w:rPr>
                <w:rFonts w:hint="eastAsia" w:cs="仿宋_GB2312" w:eastAsiaTheme="minorHAnsi"/>
                <w:bCs/>
                <w:szCs w:val="21"/>
              </w:rPr>
              <w:t>物理服务器及云服务器采购</w:t>
            </w:r>
          </w:p>
        </w:tc>
      </w:tr>
    </w:tbl>
    <w:p>
      <w:pPr>
        <w:widowControl/>
        <w:shd w:val="clear" w:color="auto" w:fill="FFFFFF"/>
        <w:spacing w:line="360" w:lineRule="auto"/>
        <w:ind w:firstLine="480" w:firstLineChars="200"/>
        <w:jc w:val="left"/>
        <w:rPr>
          <w:rFonts w:hint="default" w:ascii="微软雅黑" w:hAnsi="微软雅黑" w:eastAsia="微软雅黑" w:cs="宋体"/>
          <w:color w:val="000000"/>
          <w:kern w:val="0"/>
          <w:sz w:val="24"/>
          <w:szCs w:val="24"/>
          <w:lang w:val="en-US" w:eastAsia="zh-CN"/>
        </w:rPr>
      </w:pPr>
    </w:p>
    <w:p>
      <w:pPr>
        <w:bidi w:val="0"/>
        <w:rPr>
          <w:rFonts w:hint="default" w:asciiTheme="minorHAnsi" w:hAnsiTheme="minorHAnsi" w:eastAsiaTheme="minorEastAsia" w:cstheme="minorBidi"/>
          <w:kern w:val="2"/>
          <w:sz w:val="21"/>
          <w:szCs w:val="22"/>
          <w:lang w:val="en-US" w:eastAsia="zh-CN" w:bidi="ar-SA"/>
        </w:rPr>
      </w:pPr>
    </w:p>
    <w:p>
      <w:pPr>
        <w:bidi w:val="0"/>
        <w:rPr>
          <w:rFonts w:hint="default"/>
          <w:lang w:val="en-US" w:eastAsia="zh-CN"/>
        </w:rPr>
      </w:pPr>
    </w:p>
    <w:p>
      <w:pPr>
        <w:bidi w:val="0"/>
        <w:rPr>
          <w:rFonts w:hint="default"/>
          <w:lang w:val="en-US" w:eastAsia="zh-CN"/>
        </w:rPr>
      </w:pPr>
    </w:p>
    <w:p>
      <w:pPr>
        <w:bidi w:val="0"/>
        <w:rPr>
          <w:rFonts w:hint="default"/>
          <w:lang w:val="en-US" w:eastAsia="zh-CN"/>
        </w:rPr>
      </w:pPr>
    </w:p>
    <w:p>
      <w:pPr>
        <w:bidi w:val="0"/>
        <w:rPr>
          <w:rFonts w:hint="default"/>
          <w:lang w:val="en-US" w:eastAsia="zh-CN"/>
        </w:rPr>
      </w:pPr>
    </w:p>
    <w:p>
      <w:pPr>
        <w:bidi w:val="0"/>
        <w:rPr>
          <w:rFonts w:hint="default"/>
          <w:lang w:val="en-US" w:eastAsia="zh-CN"/>
        </w:rPr>
      </w:pPr>
    </w:p>
    <w:p>
      <w:pPr>
        <w:bidi w:val="0"/>
        <w:rPr>
          <w:rFonts w:hint="default"/>
          <w:lang w:val="en-US" w:eastAsia="zh-CN"/>
        </w:rPr>
      </w:pPr>
    </w:p>
    <w:p>
      <w:pPr>
        <w:bidi w:val="0"/>
        <w:rPr>
          <w:rFonts w:hint="default"/>
          <w:lang w:val="en-US" w:eastAsia="zh-CN"/>
        </w:rPr>
      </w:pPr>
    </w:p>
    <w:p>
      <w:pPr>
        <w:bidi w:val="0"/>
        <w:rPr>
          <w:rFonts w:hint="default"/>
          <w:lang w:val="en-US" w:eastAsia="zh-CN"/>
        </w:rPr>
      </w:pPr>
    </w:p>
    <w:p>
      <w:pPr>
        <w:bidi w:val="0"/>
        <w:rPr>
          <w:rFonts w:hint="default"/>
          <w:lang w:val="en-US" w:eastAsia="zh-CN"/>
        </w:rPr>
      </w:pPr>
    </w:p>
    <w:p>
      <w:pPr>
        <w:keepNext w:val="0"/>
        <w:keepLines w:val="0"/>
        <w:pageBreakBefore w:val="0"/>
        <w:widowControl w:val="0"/>
        <w:kinsoku/>
        <w:wordWrap/>
        <w:overflowPunct/>
        <w:topLinePunct w:val="0"/>
        <w:autoSpaceDE/>
        <w:autoSpaceDN/>
        <w:bidi w:val="0"/>
        <w:adjustRightInd w:val="0"/>
        <w:snapToGrid w:val="0"/>
        <w:spacing w:before="0" w:after="0" w:line="580" w:lineRule="exact"/>
        <w:ind w:left="0" w:leftChars="0" w:firstLine="0" w:firstLineChars="0"/>
        <w:jc w:val="right"/>
        <w:textAlignment w:val="auto"/>
        <w:rPr>
          <w:rFonts w:hint="eastAsia" w:ascii="仿宋" w:hAnsi="仿宋" w:eastAsia="仿宋" w:cs="仿宋"/>
          <w:kern w:val="2"/>
          <w:sz w:val="32"/>
          <w:szCs w:val="32"/>
          <w:lang w:val="en-US" w:eastAsia="zh-CN" w:bidi="ar-SA"/>
        </w:rPr>
      </w:pPr>
    </w:p>
    <w:p>
      <w:pPr>
        <w:keepNext w:val="0"/>
        <w:keepLines w:val="0"/>
        <w:pageBreakBefore w:val="0"/>
        <w:widowControl w:val="0"/>
        <w:kinsoku/>
        <w:wordWrap/>
        <w:overflowPunct/>
        <w:topLinePunct w:val="0"/>
        <w:autoSpaceDE/>
        <w:autoSpaceDN/>
        <w:bidi w:val="0"/>
        <w:adjustRightInd w:val="0"/>
        <w:snapToGrid w:val="0"/>
        <w:spacing w:before="0" w:after="0" w:line="580" w:lineRule="exact"/>
        <w:ind w:left="0" w:leftChars="0" w:firstLine="0" w:firstLineChars="0"/>
        <w:jc w:val="right"/>
        <w:textAlignment w:val="auto"/>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毕节工业职业技术学院</w:t>
      </w:r>
    </w:p>
    <w:p>
      <w:pPr>
        <w:tabs>
          <w:tab w:val="left" w:pos="5500"/>
        </w:tabs>
        <w:bidi w:val="0"/>
        <w:jc w:val="right"/>
        <w:rPr>
          <w:rFonts w:hint="default"/>
          <w:lang w:val="en-US" w:eastAsia="zh-CN"/>
        </w:rPr>
      </w:pPr>
      <w:r>
        <w:rPr>
          <w:rFonts w:hint="eastAsia" w:ascii="仿宋" w:hAnsi="仿宋" w:eastAsia="仿宋" w:cs="仿宋"/>
          <w:kern w:val="2"/>
          <w:sz w:val="32"/>
          <w:szCs w:val="32"/>
          <w:lang w:val="en-US" w:eastAsia="zh-CN" w:bidi="ar-SA"/>
        </w:rPr>
        <w:t>2021年12月28日</w:t>
      </w:r>
    </w:p>
    <w:sectPr>
      <w:pgSz w:w="11906" w:h="16838"/>
      <w:pgMar w:top="102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微软雅黑"/>
    <w:panose1 w:val="02010600030101010101"/>
    <w:charset w:val="86"/>
    <w:family w:val="auto"/>
    <w:pitch w:val="default"/>
    <w:sig w:usb0="00000000" w:usb1="00000000" w:usb2="00000016" w:usb3="00000000" w:csb0="0004000F" w:csb1="00000000"/>
  </w:font>
  <w:font w:name="微软雅黑">
    <w:panose1 w:val="020B0503020204020204"/>
    <w:charset w:val="86"/>
    <w:family w:val="auto"/>
    <w:pitch w:val="default"/>
    <w:sig w:usb0="80000287" w:usb1="280F3C52" w:usb2="00000016" w:usb3="00000000" w:csb0="0004001F" w:csb1="00000000"/>
    <w:embedRegular r:id="rId1" w:fontKey="{40085A59-4870-4376-80C7-AFA57187EB8E}"/>
  </w:font>
  <w:font w:name="等线">
    <w:altName w:val="微软雅黑"/>
    <w:panose1 w:val="00000000000000000000"/>
    <w:charset w:val="86"/>
    <w:family w:val="auto"/>
    <w:pitch w:val="default"/>
    <w:sig w:usb0="00000000" w:usb1="00000000" w:usb2="00000000" w:usb3="00000000" w:csb0="00000000" w:csb1="00000000"/>
  </w:font>
  <w:font w:name="等线">
    <w:altName w:val="微软雅黑"/>
    <w:panose1 w:val="00000000000000000000"/>
    <w:charset w:val="00"/>
    <w:family w:val="auto"/>
    <w:pitch w:val="default"/>
    <w:sig w:usb0="00000000" w:usb1="00000000" w:usb2="00000000" w:usb3="00000000" w:csb0="00000000" w:csb1="00000000"/>
    <w:embedRegular r:id="rId2" w:fontKey="{1FE2119C-FD77-4B49-B7D7-DCB41C751EC1}"/>
  </w:font>
  <w:font w:name="仿宋_GB2312">
    <w:altName w:val="仿宋"/>
    <w:panose1 w:val="00000000000000000000"/>
    <w:charset w:val="86"/>
    <w:family w:val="modern"/>
    <w:pitch w:val="default"/>
    <w:sig w:usb0="00000000" w:usb1="00000000" w:usb2="00000010" w:usb3="00000000" w:csb0="00040000" w:csb1="00000000"/>
    <w:embedRegular r:id="rId3" w:fontKey="{AC92281E-6877-4E1F-BBFF-4751FD3186AA}"/>
  </w:font>
  <w:font w:name="仿宋">
    <w:panose1 w:val="02010609060101010101"/>
    <w:charset w:val="86"/>
    <w:family w:val="auto"/>
    <w:pitch w:val="default"/>
    <w:sig w:usb0="800002BF" w:usb1="38CF7CFA" w:usb2="00000016" w:usb3="00000000" w:csb0="00040001" w:csb1="00000000"/>
    <w:embedRegular r:id="rId4" w:fontKey="{E07CB427-C238-4226-A4D6-2AC60F7ACAE3}"/>
  </w:font>
  <w:font w:name="Malgun Gothic">
    <w:panose1 w:val="020B0503020000020004"/>
    <w:charset w:val="81"/>
    <w:family w:val="auto"/>
    <w:pitch w:val="default"/>
    <w:sig w:usb0="900002AF" w:usb1="01D77CFB" w:usb2="00000012" w:usb3="00000000" w:csb0="00080001" w:csb1="00000000"/>
  </w:font>
  <w:font w:name="方正小标宋简体">
    <w:panose1 w:val="02000000000000000000"/>
    <w:charset w:val="86"/>
    <w:family w:val="auto"/>
    <w:pitch w:val="default"/>
    <w:sig w:usb0="00000001" w:usb1="08000000" w:usb2="00000000" w:usb3="00000000" w:csb0="00040000" w:csb1="00000000"/>
    <w:embedRegular r:id="rId5" w:fontKey="{DDF79807-11C2-4D82-B66B-F1418621BA11}"/>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2"/>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C1854"/>
    <w:rsid w:val="000845D0"/>
    <w:rsid w:val="0032134A"/>
    <w:rsid w:val="003458A7"/>
    <w:rsid w:val="004A3566"/>
    <w:rsid w:val="00623054"/>
    <w:rsid w:val="007E25A4"/>
    <w:rsid w:val="009C1854"/>
    <w:rsid w:val="00D1756C"/>
    <w:rsid w:val="00DA5A83"/>
    <w:rsid w:val="03A67A1B"/>
    <w:rsid w:val="1FAA1282"/>
    <w:rsid w:val="38F07875"/>
    <w:rsid w:val="5934573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jc w:val="left"/>
    </w:pPr>
    <w:rPr>
      <w:sz w:val="18"/>
      <w:szCs w:val="18"/>
    </w:rPr>
  </w:style>
  <w:style w:type="paragraph" w:styleId="3">
    <w:name w:val="header"/>
    <w:basedOn w:val="1"/>
    <w:link w:val="6"/>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字符"/>
    <w:basedOn w:val="5"/>
    <w:link w:val="3"/>
    <w:qFormat/>
    <w:uiPriority w:val="99"/>
    <w:rPr>
      <w:sz w:val="18"/>
      <w:szCs w:val="18"/>
    </w:rPr>
  </w:style>
  <w:style w:type="character" w:customStyle="1" w:styleId="7">
    <w:name w:val="页脚 字符"/>
    <w:basedOn w:val="5"/>
    <w:link w:val="2"/>
    <w:qFormat/>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38</Words>
  <Characters>217</Characters>
  <Lines>1</Lines>
  <Paragraphs>1</Paragraphs>
  <TotalTime>0</TotalTime>
  <ScaleCrop>false</ScaleCrop>
  <LinksUpToDate>false</LinksUpToDate>
  <CharactersWithSpaces>254</CharactersWithSpaces>
  <Application>WPS Office_11.1.0.11194_F1E327BC-269C-435d-A152-05C5408002CA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2021-11-11T10:55:00Z</dcterms:created>
  <dc:creator>蒋 烨杰</dc:creator>
  <cp:lastModifiedBy>馨</cp:lastModifiedBy>
  <dcterms:modified xsi:type="dcterms:W3CDTF">2021-12-28T04:39:54Z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2052-11.1.0.11194</vt:lpwstr>
  </property>
  <property fmtid="{D5CDD505-2E9C-101B-9397-08002B2CF9AE}" pid="3" name="ICV">
    <vt:lpwstr>09627720F4504C13856881A05B882864</vt:lpwstr>
  </property>
</Properties>
</file>