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F5CC1E1" w14:textId="597CF3FF" w:rsidR="00FA6844" w:rsidRDefault="00FA6844" w:rsidP="000E5E00">
      <w:pPr>
        <w:pStyle w:val="-1"/>
        <w:ind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附件</w:t>
      </w:r>
    </w:p>
    <w:p w14:paraId="29A96617" w14:textId="77777777" w:rsidR="000E5E00" w:rsidRDefault="000E5E00" w:rsidP="000E5E00">
      <w:pPr>
        <w:pStyle w:val="-1"/>
        <w:ind w:firstLineChars="0" w:firstLine="0"/>
        <w:rPr>
          <w:rFonts w:ascii="仿宋_GB2312" w:eastAsia="仿宋_GB2312" w:hAnsi="仿宋_GB2312" w:cs="仿宋_GB2312"/>
          <w:b/>
          <w:bCs/>
          <w:sz w:val="32"/>
          <w:szCs w:val="32"/>
        </w:rPr>
      </w:pPr>
    </w:p>
    <w:p w14:paraId="4CF35220" w14:textId="3301C172" w:rsidR="0014135D" w:rsidRPr="00985375" w:rsidRDefault="003023E4" w:rsidP="000E5E00">
      <w:pPr>
        <w:pStyle w:val="-1"/>
        <w:ind w:firstLineChars="0" w:firstLine="0"/>
        <w:rPr>
          <w:rFonts w:ascii="仿宋" w:eastAsia="仿宋" w:hAnsi="仿宋" w:cs="仿宋_GB2312"/>
          <w:b/>
          <w:bCs/>
          <w:sz w:val="32"/>
          <w:szCs w:val="32"/>
        </w:rPr>
      </w:pPr>
      <w:r w:rsidRPr="00985375">
        <w:rPr>
          <w:rFonts w:ascii="仿宋" w:eastAsia="仿宋" w:hAnsi="仿宋" w:cs="仿宋_GB2312" w:hint="eastAsia"/>
          <w:b/>
          <w:bCs/>
          <w:sz w:val="32"/>
          <w:szCs w:val="32"/>
        </w:rPr>
        <w:t>建设内容技术要求</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7650"/>
        <w:gridCol w:w="911"/>
        <w:gridCol w:w="651"/>
      </w:tblGrid>
      <w:tr w:rsidR="0014135D" w14:paraId="5659F52F" w14:textId="77777777">
        <w:trPr>
          <w:trHeight w:val="1208"/>
          <w:jc w:val="center"/>
        </w:trPr>
        <w:tc>
          <w:tcPr>
            <w:tcW w:w="1100" w:type="dxa"/>
            <w:shd w:val="clear" w:color="auto" w:fill="auto"/>
            <w:tcMar>
              <w:left w:w="108" w:type="dxa"/>
              <w:right w:w="108" w:type="dxa"/>
            </w:tcMar>
            <w:vAlign w:val="center"/>
          </w:tcPr>
          <w:p w14:paraId="2DA28113" w14:textId="77777777" w:rsidR="0014135D" w:rsidRDefault="003023E4">
            <w:pPr>
              <w:widowControl/>
              <w:spacing w:line="270" w:lineRule="atLeast"/>
              <w:jc w:val="center"/>
              <w:rPr>
                <w:rFonts w:ascii="Times New Roman" w:eastAsia="仿宋" w:hAnsi="Times New Roman" w:cs="Times New Roman"/>
                <w:b/>
                <w:szCs w:val="21"/>
              </w:rPr>
            </w:pPr>
            <w:r>
              <w:rPr>
                <w:rFonts w:ascii="Times New Roman" w:eastAsia="仿宋" w:hAnsi="Times New Roman" w:cs="Times New Roman"/>
                <w:kern w:val="0"/>
                <w:sz w:val="24"/>
                <w:lang w:bidi="ar"/>
              </w:rPr>
              <w:t>产品名</w:t>
            </w:r>
            <w:r>
              <w:rPr>
                <w:rFonts w:ascii="Times New Roman" w:eastAsia="仿宋" w:hAnsi="Times New Roman" w:cs="Times New Roman"/>
                <w:b/>
                <w:kern w:val="0"/>
                <w:szCs w:val="21"/>
                <w:lang w:bidi="ar"/>
              </w:rPr>
              <w:t xml:space="preserve">　　</w:t>
            </w:r>
          </w:p>
        </w:tc>
        <w:tc>
          <w:tcPr>
            <w:tcW w:w="7650" w:type="dxa"/>
            <w:shd w:val="clear" w:color="auto" w:fill="auto"/>
            <w:tcMar>
              <w:left w:w="108" w:type="dxa"/>
              <w:right w:w="108" w:type="dxa"/>
            </w:tcMar>
            <w:vAlign w:val="center"/>
          </w:tcPr>
          <w:p w14:paraId="4E3E7B83" w14:textId="77777777" w:rsidR="0014135D" w:rsidRDefault="003023E4">
            <w:pPr>
              <w:widowControl/>
              <w:spacing w:line="270" w:lineRule="atLeast"/>
              <w:jc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 xml:space="preserve">产品参数　　</w:t>
            </w:r>
          </w:p>
        </w:tc>
        <w:tc>
          <w:tcPr>
            <w:tcW w:w="911" w:type="dxa"/>
            <w:shd w:val="clear" w:color="auto" w:fill="auto"/>
            <w:tcMar>
              <w:left w:w="108" w:type="dxa"/>
              <w:right w:w="108" w:type="dxa"/>
            </w:tcMar>
            <w:vAlign w:val="center"/>
          </w:tcPr>
          <w:p w14:paraId="4E15209D" w14:textId="77777777" w:rsidR="0014135D" w:rsidRDefault="003023E4">
            <w:pPr>
              <w:widowControl/>
              <w:spacing w:line="270" w:lineRule="atLeast"/>
              <w:jc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涵盖专辑</w:t>
            </w:r>
            <w:r>
              <w:rPr>
                <w:rFonts w:ascii="Times New Roman" w:eastAsia="仿宋" w:hAnsi="Times New Roman" w:cs="Times New Roman"/>
                <w:kern w:val="0"/>
                <w:sz w:val="24"/>
                <w:lang w:bidi="ar"/>
              </w:rPr>
              <w:t>/</w:t>
            </w:r>
            <w:r>
              <w:rPr>
                <w:rFonts w:ascii="Times New Roman" w:eastAsia="仿宋" w:hAnsi="Times New Roman" w:cs="Times New Roman"/>
                <w:kern w:val="0"/>
                <w:sz w:val="24"/>
                <w:lang w:bidi="ar"/>
              </w:rPr>
              <w:t>范围</w:t>
            </w:r>
          </w:p>
        </w:tc>
        <w:tc>
          <w:tcPr>
            <w:tcW w:w="651" w:type="dxa"/>
            <w:shd w:val="clear" w:color="auto" w:fill="auto"/>
            <w:tcMar>
              <w:left w:w="108" w:type="dxa"/>
              <w:right w:w="108" w:type="dxa"/>
            </w:tcMar>
            <w:vAlign w:val="center"/>
          </w:tcPr>
          <w:p w14:paraId="1B910094" w14:textId="77777777" w:rsidR="0014135D" w:rsidRDefault="003023E4">
            <w:pPr>
              <w:widowControl/>
              <w:spacing w:line="270" w:lineRule="atLeast"/>
              <w:jc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服务</w:t>
            </w:r>
          </w:p>
          <w:p w14:paraId="24CFE391" w14:textId="77777777" w:rsidR="0014135D" w:rsidRDefault="003023E4">
            <w:pPr>
              <w:widowControl/>
              <w:spacing w:line="270" w:lineRule="atLeast"/>
              <w:jc w:val="center"/>
              <w:rPr>
                <w:rFonts w:ascii="Times New Roman" w:eastAsia="仿宋" w:hAnsi="Times New Roman" w:cs="Times New Roman"/>
                <w:kern w:val="0"/>
                <w:sz w:val="24"/>
                <w:lang w:bidi="ar"/>
              </w:rPr>
            </w:pPr>
            <w:r>
              <w:rPr>
                <w:rFonts w:ascii="Times New Roman" w:eastAsia="仿宋" w:hAnsi="Times New Roman" w:cs="Times New Roman"/>
                <w:kern w:val="0"/>
                <w:sz w:val="24"/>
                <w:lang w:bidi="ar"/>
              </w:rPr>
              <w:t>模式</w:t>
            </w:r>
          </w:p>
        </w:tc>
      </w:tr>
      <w:tr w:rsidR="0014135D" w14:paraId="0759E266" w14:textId="77777777">
        <w:trPr>
          <w:trHeight w:val="6785"/>
          <w:jc w:val="center"/>
        </w:trPr>
        <w:tc>
          <w:tcPr>
            <w:tcW w:w="1100" w:type="dxa"/>
            <w:shd w:val="clear" w:color="auto" w:fill="auto"/>
            <w:tcMar>
              <w:left w:w="108" w:type="dxa"/>
              <w:right w:w="108" w:type="dxa"/>
            </w:tcMar>
            <w:vAlign w:val="center"/>
          </w:tcPr>
          <w:p w14:paraId="541FFF2A" w14:textId="77777777" w:rsidR="0014135D" w:rsidRDefault="003023E4">
            <w:pPr>
              <w:spacing w:line="312" w:lineRule="auto"/>
              <w:jc w:val="center"/>
              <w:rPr>
                <w:rFonts w:ascii="Times New Roman" w:eastAsia="仿宋" w:hAnsi="Times New Roman" w:cs="Times New Roman"/>
                <w:szCs w:val="21"/>
              </w:rPr>
            </w:pPr>
            <w:r>
              <w:rPr>
                <w:rFonts w:ascii="Times New Roman" w:eastAsia="仿宋" w:hAnsi="Times New Roman" w:cs="Times New Roman"/>
                <w:b/>
                <w:bCs/>
                <w:szCs w:val="21"/>
              </w:rPr>
              <w:t>《中国学术期刊</w:t>
            </w:r>
            <w:r>
              <w:rPr>
                <w:rFonts w:ascii="Times New Roman" w:eastAsia="仿宋" w:hAnsi="Times New Roman" w:cs="Times New Roman"/>
                <w:b/>
                <w:bCs/>
                <w:szCs w:val="21"/>
              </w:rPr>
              <w:t>(</w:t>
            </w:r>
            <w:r>
              <w:rPr>
                <w:rFonts w:ascii="Times New Roman" w:eastAsia="仿宋" w:hAnsi="Times New Roman" w:cs="Times New Roman"/>
                <w:b/>
                <w:bCs/>
                <w:szCs w:val="21"/>
              </w:rPr>
              <w:t>网络版</w:t>
            </w:r>
            <w:r>
              <w:rPr>
                <w:rFonts w:ascii="Times New Roman" w:eastAsia="仿宋" w:hAnsi="Times New Roman" w:cs="Times New Roman"/>
                <w:b/>
                <w:bCs/>
                <w:szCs w:val="21"/>
              </w:rPr>
              <w:t>)</w:t>
            </w:r>
            <w:r>
              <w:rPr>
                <w:rFonts w:ascii="Times New Roman" w:eastAsia="仿宋" w:hAnsi="Times New Roman" w:cs="Times New Roman"/>
                <w:b/>
                <w:bCs/>
                <w:szCs w:val="21"/>
              </w:rPr>
              <w:t>》</w:t>
            </w:r>
            <w:r>
              <w:rPr>
                <w:rFonts w:ascii="Times New Roman" w:eastAsia="仿宋" w:hAnsi="Times New Roman" w:cs="Times New Roman" w:hint="eastAsia"/>
                <w:b/>
                <w:bCs/>
                <w:szCs w:val="21"/>
              </w:rPr>
              <w:t>（</w:t>
            </w:r>
            <w:proofErr w:type="gramStart"/>
            <w:r>
              <w:rPr>
                <w:rFonts w:ascii="Times New Roman" w:eastAsia="仿宋" w:hAnsi="Times New Roman" w:cs="Times New Roman" w:hint="eastAsia"/>
                <w:b/>
                <w:bCs/>
                <w:szCs w:val="21"/>
              </w:rPr>
              <w:t>含个刊</w:t>
            </w:r>
            <w:proofErr w:type="gramEnd"/>
            <w:r>
              <w:rPr>
                <w:rFonts w:ascii="Times New Roman" w:eastAsia="仿宋" w:hAnsi="Times New Roman" w:cs="Times New Roman" w:hint="eastAsia"/>
                <w:b/>
                <w:bCs/>
                <w:szCs w:val="21"/>
              </w:rPr>
              <w:t>）</w:t>
            </w:r>
          </w:p>
        </w:tc>
        <w:tc>
          <w:tcPr>
            <w:tcW w:w="7650" w:type="dxa"/>
            <w:shd w:val="clear" w:color="auto" w:fill="auto"/>
            <w:tcMar>
              <w:left w:w="108" w:type="dxa"/>
              <w:right w:w="108" w:type="dxa"/>
            </w:tcMar>
            <w:vAlign w:val="center"/>
          </w:tcPr>
          <w:p w14:paraId="6A8CC818" w14:textId="77777777" w:rsidR="0014135D" w:rsidRDefault="003023E4">
            <w:pPr>
              <w:ind w:left="1260"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数据年度</w:t>
            </w:r>
            <w:r>
              <w:rPr>
                <w:rFonts w:ascii="Times New Roman" w:eastAsia="仿宋" w:hAnsi="Times New Roman" w:cs="Times New Roman"/>
                <w:color w:val="000000"/>
                <w:sz w:val="18"/>
                <w:szCs w:val="18"/>
              </w:rPr>
              <w:t xml:space="preserve">      20</w:t>
            </w:r>
            <w:r>
              <w:rPr>
                <w:rFonts w:ascii="Times New Roman" w:eastAsia="仿宋" w:hAnsi="Times New Roman" w:cs="Times New Roman" w:hint="eastAsia"/>
                <w:color w:val="000000"/>
                <w:sz w:val="18"/>
                <w:szCs w:val="18"/>
              </w:rPr>
              <w:t>22</w:t>
            </w:r>
            <w:r>
              <w:rPr>
                <w:rFonts w:ascii="Times New Roman" w:eastAsia="仿宋" w:hAnsi="Times New Roman" w:cs="Times New Roman"/>
                <w:color w:val="000000"/>
                <w:sz w:val="18"/>
                <w:szCs w:val="18"/>
              </w:rPr>
              <w:t>年</w:t>
            </w:r>
          </w:p>
          <w:p w14:paraId="35E538C1" w14:textId="77777777" w:rsidR="0014135D" w:rsidRDefault="003023E4">
            <w:pPr>
              <w:ind w:left="1260" w:hangingChars="700" w:hanging="1260"/>
              <w:rPr>
                <w:rFonts w:ascii="Times New Roman" w:eastAsia="仿宋" w:hAnsi="Times New Roman" w:cs="Times New Roman"/>
                <w:color w:val="000000"/>
                <w:sz w:val="18"/>
                <w:szCs w:val="18"/>
                <w:shd w:val="pct10" w:color="auto" w:fill="FFFFFF"/>
              </w:rPr>
            </w:pPr>
            <w:r>
              <w:rPr>
                <w:rFonts w:ascii="Times New Roman" w:eastAsia="仿宋" w:hAnsi="Times New Roman" w:cs="Times New Roman"/>
                <w:color w:val="000000"/>
                <w:sz w:val="18"/>
                <w:szCs w:val="18"/>
                <w:shd w:val="pct10" w:color="auto" w:fill="FFFFFF"/>
              </w:rPr>
              <w:t>使用模式</w:t>
            </w:r>
            <w:r>
              <w:rPr>
                <w:rFonts w:ascii="Times New Roman" w:eastAsia="仿宋" w:hAnsi="Times New Roman" w:cs="Times New Roman"/>
                <w:color w:val="000000"/>
                <w:sz w:val="18"/>
                <w:szCs w:val="18"/>
              </w:rPr>
              <w:t xml:space="preserve">      </w:t>
            </w:r>
            <w:r>
              <w:rPr>
                <w:rFonts w:ascii="Times New Roman" w:eastAsia="仿宋" w:hAnsi="Times New Roman" w:cs="Times New Roman"/>
                <w:color w:val="000000"/>
                <w:sz w:val="18"/>
                <w:szCs w:val="18"/>
              </w:rPr>
              <w:t>机构管托管</w:t>
            </w:r>
          </w:p>
          <w:p w14:paraId="35BF1D81" w14:textId="77777777" w:rsidR="0014135D" w:rsidRDefault="003023E4">
            <w:pPr>
              <w:ind w:left="1260"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收录范围</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我国公开出版发行的学术期刊（含英文版）全文文献，包括基础与应用基础研究、技术研究、工程研究、工程与项目管理、技术开发、实用工程技术、行业技术发展与评论、高级科普、学科教育教学类期刊。</w:t>
            </w:r>
          </w:p>
          <w:p w14:paraId="7FDBAC16" w14:textId="77777777" w:rsidR="0014135D" w:rsidRDefault="003023E4">
            <w:pPr>
              <w:ind w:left="1260"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文献总量</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截至</w:t>
            </w:r>
            <w:r>
              <w:rPr>
                <w:rFonts w:ascii="Times New Roman" w:eastAsia="仿宋" w:hAnsi="Times New Roman" w:cs="Times New Roman" w:hint="eastAsia"/>
                <w:color w:val="000000"/>
                <w:sz w:val="18"/>
                <w:szCs w:val="18"/>
              </w:rPr>
              <w:t>2022</w:t>
            </w:r>
            <w:r>
              <w:rPr>
                <w:rFonts w:ascii="Times New Roman" w:eastAsia="仿宋" w:hAnsi="Times New Roman" w:cs="Times New Roman" w:hint="eastAsia"/>
                <w:color w:val="000000"/>
                <w:sz w:val="18"/>
                <w:szCs w:val="18"/>
              </w:rPr>
              <w:t>年</w:t>
            </w:r>
            <w:r>
              <w:rPr>
                <w:rFonts w:ascii="Times New Roman" w:eastAsia="仿宋" w:hAnsi="Times New Roman" w:cs="Times New Roman" w:hint="eastAsia"/>
                <w:color w:val="000000"/>
                <w:sz w:val="18"/>
                <w:szCs w:val="18"/>
              </w:rPr>
              <w:t>1</w:t>
            </w:r>
            <w:r>
              <w:rPr>
                <w:rFonts w:ascii="Times New Roman" w:eastAsia="仿宋" w:hAnsi="Times New Roman" w:cs="Times New Roman" w:hint="eastAsia"/>
                <w:color w:val="000000"/>
                <w:sz w:val="18"/>
                <w:szCs w:val="18"/>
              </w:rPr>
              <w:t>月</w:t>
            </w:r>
            <w:r>
              <w:rPr>
                <w:rFonts w:ascii="Times New Roman" w:eastAsia="仿宋" w:hAnsi="Times New Roman" w:cs="Times New Roman" w:hint="eastAsia"/>
                <w:color w:val="000000"/>
                <w:sz w:val="18"/>
                <w:szCs w:val="18"/>
              </w:rPr>
              <w:t>20</w:t>
            </w:r>
            <w:r>
              <w:rPr>
                <w:rFonts w:ascii="Times New Roman" w:eastAsia="仿宋" w:hAnsi="Times New Roman" w:cs="Times New Roman" w:hint="eastAsia"/>
                <w:color w:val="000000"/>
                <w:sz w:val="18"/>
                <w:szCs w:val="18"/>
              </w:rPr>
              <w:t>日，累计收录</w:t>
            </w:r>
            <w:r>
              <w:rPr>
                <w:rFonts w:ascii="Times New Roman" w:eastAsia="仿宋" w:hAnsi="Times New Roman" w:cs="Times New Roman" w:hint="eastAsia"/>
                <w:color w:val="000000"/>
                <w:sz w:val="18"/>
                <w:szCs w:val="18"/>
              </w:rPr>
              <w:t>8100</w:t>
            </w:r>
            <w:r>
              <w:rPr>
                <w:rFonts w:ascii="Times New Roman" w:eastAsia="仿宋" w:hAnsi="Times New Roman" w:cs="Times New Roman" w:hint="eastAsia"/>
                <w:color w:val="000000"/>
                <w:sz w:val="18"/>
                <w:szCs w:val="18"/>
              </w:rPr>
              <w:t>余种期刊，全文文献总量达</w:t>
            </w:r>
            <w:r>
              <w:rPr>
                <w:rFonts w:ascii="Times New Roman" w:eastAsia="仿宋" w:hAnsi="Times New Roman" w:cs="Times New Roman" w:hint="eastAsia"/>
                <w:color w:val="000000"/>
                <w:sz w:val="18"/>
                <w:szCs w:val="18"/>
              </w:rPr>
              <w:t>5900</w:t>
            </w:r>
            <w:r>
              <w:rPr>
                <w:rFonts w:ascii="Times New Roman" w:eastAsia="仿宋" w:hAnsi="Times New Roman" w:cs="Times New Roman" w:hint="eastAsia"/>
                <w:color w:val="000000"/>
                <w:sz w:val="18"/>
                <w:szCs w:val="18"/>
              </w:rPr>
              <w:t>余万篇。其中，收录核心期刊</w:t>
            </w:r>
            <w:r>
              <w:rPr>
                <w:rFonts w:ascii="Times New Roman" w:eastAsia="仿宋" w:hAnsi="Times New Roman" w:cs="Times New Roman" w:hint="eastAsia"/>
                <w:color w:val="000000"/>
                <w:sz w:val="18"/>
                <w:szCs w:val="18"/>
              </w:rPr>
              <w:t>1870</w:t>
            </w:r>
            <w:r>
              <w:rPr>
                <w:rFonts w:ascii="Times New Roman" w:eastAsia="仿宋" w:hAnsi="Times New Roman" w:cs="Times New Roman" w:hint="eastAsia"/>
                <w:color w:val="000000"/>
                <w:sz w:val="18"/>
                <w:szCs w:val="18"/>
              </w:rPr>
              <w:t>余种。</w:t>
            </w:r>
            <w:r>
              <w:rPr>
                <w:rFonts w:ascii="Times New Roman" w:eastAsia="仿宋" w:hAnsi="Times New Roman" w:cs="Times New Roman" w:hint="eastAsia"/>
                <w:color w:val="000000"/>
                <w:sz w:val="18"/>
                <w:szCs w:val="18"/>
              </w:rPr>
              <w:t>2022</w:t>
            </w:r>
            <w:r>
              <w:rPr>
                <w:rFonts w:ascii="Times New Roman" w:eastAsia="仿宋" w:hAnsi="Times New Roman" w:cs="Times New Roman" w:hint="eastAsia"/>
                <w:color w:val="000000"/>
                <w:sz w:val="18"/>
                <w:szCs w:val="18"/>
              </w:rPr>
              <w:t>年计划出版期刊</w:t>
            </w:r>
            <w:r>
              <w:rPr>
                <w:rFonts w:ascii="Times New Roman" w:eastAsia="仿宋" w:hAnsi="Times New Roman" w:cs="Times New Roman" w:hint="eastAsia"/>
                <w:color w:val="000000"/>
                <w:sz w:val="18"/>
                <w:szCs w:val="18"/>
              </w:rPr>
              <w:t>6000</w:t>
            </w:r>
            <w:r>
              <w:rPr>
                <w:rFonts w:ascii="Times New Roman" w:eastAsia="仿宋" w:hAnsi="Times New Roman" w:cs="Times New Roman" w:hint="eastAsia"/>
                <w:color w:val="000000"/>
                <w:sz w:val="18"/>
                <w:szCs w:val="18"/>
              </w:rPr>
              <w:t>种，预计出版的总文献量约达</w:t>
            </w:r>
            <w:r>
              <w:rPr>
                <w:rFonts w:ascii="Times New Roman" w:eastAsia="仿宋" w:hAnsi="Times New Roman" w:cs="Times New Roman" w:hint="eastAsia"/>
                <w:color w:val="000000"/>
                <w:sz w:val="18"/>
                <w:szCs w:val="18"/>
              </w:rPr>
              <w:t>190</w:t>
            </w:r>
            <w:r>
              <w:rPr>
                <w:rFonts w:ascii="Times New Roman" w:eastAsia="仿宋" w:hAnsi="Times New Roman" w:cs="Times New Roman" w:hint="eastAsia"/>
                <w:color w:val="000000"/>
                <w:sz w:val="18"/>
                <w:szCs w:val="18"/>
              </w:rPr>
              <w:t>万篇，其中专有授权期刊计划不少于</w:t>
            </w:r>
            <w:r>
              <w:rPr>
                <w:rFonts w:ascii="Times New Roman" w:eastAsia="仿宋" w:hAnsi="Times New Roman" w:cs="Times New Roman" w:hint="eastAsia"/>
                <w:color w:val="000000"/>
                <w:sz w:val="18"/>
                <w:szCs w:val="18"/>
              </w:rPr>
              <w:t>550</w:t>
            </w:r>
            <w:r>
              <w:rPr>
                <w:rFonts w:ascii="Times New Roman" w:eastAsia="仿宋" w:hAnsi="Times New Roman" w:cs="Times New Roman" w:hint="eastAsia"/>
                <w:color w:val="000000"/>
                <w:sz w:val="18"/>
                <w:szCs w:val="18"/>
              </w:rPr>
              <w:t>种（其中自科</w:t>
            </w:r>
            <w:r>
              <w:rPr>
                <w:rFonts w:ascii="Times New Roman" w:eastAsia="仿宋" w:hAnsi="Times New Roman" w:cs="Times New Roman" w:hint="eastAsia"/>
                <w:color w:val="000000"/>
                <w:sz w:val="18"/>
                <w:szCs w:val="18"/>
              </w:rPr>
              <w:t>350</w:t>
            </w:r>
            <w:r>
              <w:rPr>
                <w:rFonts w:ascii="Times New Roman" w:eastAsia="仿宋" w:hAnsi="Times New Roman" w:cs="Times New Roman" w:hint="eastAsia"/>
                <w:color w:val="000000"/>
                <w:sz w:val="18"/>
                <w:szCs w:val="18"/>
              </w:rPr>
              <w:t>种，社科</w:t>
            </w:r>
            <w:r>
              <w:rPr>
                <w:rFonts w:ascii="Times New Roman" w:eastAsia="仿宋" w:hAnsi="Times New Roman" w:cs="Times New Roman" w:hint="eastAsia"/>
                <w:color w:val="000000"/>
                <w:sz w:val="18"/>
                <w:szCs w:val="18"/>
              </w:rPr>
              <w:t>200</w:t>
            </w:r>
            <w:r>
              <w:rPr>
                <w:rFonts w:ascii="Times New Roman" w:eastAsia="仿宋" w:hAnsi="Times New Roman" w:cs="Times New Roman" w:hint="eastAsia"/>
                <w:color w:val="000000"/>
                <w:sz w:val="18"/>
                <w:szCs w:val="18"/>
              </w:rPr>
              <w:t>种）。</w:t>
            </w:r>
            <w:r>
              <w:rPr>
                <w:rFonts w:ascii="Times New Roman" w:eastAsia="仿宋" w:hAnsi="Times New Roman" w:cs="Times New Roman"/>
                <w:color w:val="000000"/>
                <w:sz w:val="18"/>
                <w:szCs w:val="18"/>
              </w:rPr>
              <w:t>学校可使用期刊总数不低于</w:t>
            </w:r>
            <w:r>
              <w:rPr>
                <w:rFonts w:ascii="Times New Roman" w:eastAsia="仿宋" w:hAnsi="Times New Roman" w:cs="Times New Roman" w:hint="eastAsia"/>
                <w:color w:val="000000"/>
                <w:sz w:val="18"/>
                <w:szCs w:val="18"/>
              </w:rPr>
              <w:t>45</w:t>
            </w:r>
            <w:r>
              <w:rPr>
                <w:rFonts w:ascii="Times New Roman" w:eastAsia="仿宋" w:hAnsi="Times New Roman" w:cs="Times New Roman"/>
                <w:color w:val="000000"/>
                <w:sz w:val="18"/>
                <w:szCs w:val="18"/>
              </w:rPr>
              <w:t>00</w:t>
            </w:r>
            <w:r>
              <w:rPr>
                <w:rFonts w:ascii="Times New Roman" w:eastAsia="仿宋" w:hAnsi="Times New Roman" w:cs="Times New Roman"/>
                <w:color w:val="000000"/>
                <w:sz w:val="18"/>
                <w:szCs w:val="18"/>
              </w:rPr>
              <w:t>种，可在线使用文献篇数不低于</w:t>
            </w:r>
            <w:r>
              <w:rPr>
                <w:rFonts w:ascii="Times New Roman" w:eastAsia="仿宋" w:hAnsi="Times New Roman" w:cs="Times New Roman" w:hint="eastAsia"/>
                <w:color w:val="000000"/>
                <w:sz w:val="18"/>
                <w:szCs w:val="18"/>
              </w:rPr>
              <w:t>29</w:t>
            </w:r>
            <w:r>
              <w:rPr>
                <w:rFonts w:ascii="Times New Roman" w:eastAsia="仿宋" w:hAnsi="Times New Roman" w:cs="Times New Roman"/>
                <w:color w:val="000000"/>
                <w:sz w:val="18"/>
                <w:szCs w:val="18"/>
              </w:rPr>
              <w:t>00</w:t>
            </w:r>
            <w:r>
              <w:rPr>
                <w:rFonts w:ascii="Times New Roman" w:eastAsia="仿宋" w:hAnsi="Times New Roman" w:cs="Times New Roman"/>
                <w:color w:val="000000"/>
                <w:sz w:val="18"/>
                <w:szCs w:val="18"/>
              </w:rPr>
              <w:t>万篇。</w:t>
            </w:r>
          </w:p>
          <w:p w14:paraId="2965BA1C" w14:textId="77777777" w:rsidR="0014135D" w:rsidRDefault="003023E4">
            <w:pP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收录年限</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1915</w:t>
            </w:r>
            <w:r>
              <w:rPr>
                <w:rFonts w:ascii="Times New Roman" w:eastAsia="仿宋" w:hAnsi="Times New Roman" w:cs="Times New Roman" w:hint="eastAsia"/>
                <w:color w:val="000000"/>
                <w:sz w:val="18"/>
                <w:szCs w:val="18"/>
              </w:rPr>
              <w:t>年至今（</w:t>
            </w:r>
            <w:r>
              <w:rPr>
                <w:rFonts w:ascii="Times New Roman" w:eastAsia="仿宋" w:hAnsi="Times New Roman" w:cs="Times New Roman" w:hint="eastAsia"/>
                <w:color w:val="000000"/>
                <w:sz w:val="18"/>
                <w:szCs w:val="18"/>
              </w:rPr>
              <w:t>4000</w:t>
            </w:r>
            <w:r>
              <w:rPr>
                <w:rFonts w:ascii="Times New Roman" w:eastAsia="仿宋" w:hAnsi="Times New Roman" w:cs="Times New Roman" w:hint="eastAsia"/>
                <w:color w:val="000000"/>
                <w:sz w:val="18"/>
                <w:szCs w:val="18"/>
              </w:rPr>
              <w:t>余种期刊收录回溯至创刊）</w:t>
            </w:r>
            <w:r>
              <w:rPr>
                <w:rFonts w:ascii="Times New Roman" w:eastAsia="仿宋" w:hAnsi="Times New Roman" w:cs="Times New Roman"/>
                <w:color w:val="000000"/>
                <w:sz w:val="18"/>
                <w:szCs w:val="18"/>
              </w:rPr>
              <w:t>。</w:t>
            </w:r>
          </w:p>
          <w:p w14:paraId="3EA19039" w14:textId="77777777" w:rsidR="0014135D" w:rsidRDefault="003023E4">
            <w:pPr>
              <w:rPr>
                <w:rFonts w:ascii="Times New Roman" w:eastAsia="仿宋" w:hAnsi="Times New Roman" w:cs="Times New Roman"/>
                <w:color w:val="000000"/>
                <w:sz w:val="18"/>
                <w:szCs w:val="18"/>
                <w:shd w:val="pct10" w:color="auto" w:fill="FFFFFF"/>
              </w:rPr>
            </w:pPr>
            <w:r>
              <w:rPr>
                <w:rFonts w:ascii="Times New Roman" w:eastAsia="仿宋" w:hAnsi="Times New Roman" w:cs="Times New Roman"/>
                <w:color w:val="000000"/>
                <w:sz w:val="18"/>
                <w:szCs w:val="18"/>
                <w:shd w:val="pct10" w:color="auto" w:fill="FFFFFF"/>
              </w:rPr>
              <w:t>期刊文献收录完整率</w:t>
            </w:r>
          </w:p>
          <w:p w14:paraId="5726C28E" w14:textId="77777777" w:rsidR="0014135D" w:rsidRDefault="003023E4">
            <w:pPr>
              <w:ind w:left="1755" w:hangingChars="975" w:hanging="1755"/>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期刊种数收录完整率：核心期刊、重要评价性数据库来源期刊完整率高于</w:t>
            </w:r>
            <w:r>
              <w:rPr>
                <w:rFonts w:ascii="Times New Roman" w:eastAsia="仿宋" w:hAnsi="Times New Roman" w:cs="Times New Roman"/>
                <w:color w:val="000000"/>
                <w:sz w:val="18"/>
                <w:szCs w:val="18"/>
              </w:rPr>
              <w:t>95%</w:t>
            </w:r>
            <w:r>
              <w:rPr>
                <w:rFonts w:ascii="Times New Roman" w:eastAsia="仿宋" w:hAnsi="Times New Roman" w:cs="Times New Roman"/>
                <w:color w:val="000000"/>
                <w:sz w:val="18"/>
                <w:szCs w:val="18"/>
              </w:rPr>
              <w:t>；其它学术期刊完整率高于</w:t>
            </w:r>
            <w:r>
              <w:rPr>
                <w:rFonts w:ascii="Times New Roman" w:eastAsia="仿宋" w:hAnsi="Times New Roman" w:cs="Times New Roman"/>
                <w:color w:val="000000"/>
                <w:sz w:val="18"/>
                <w:szCs w:val="18"/>
              </w:rPr>
              <w:t>93%</w:t>
            </w:r>
            <w:r>
              <w:rPr>
                <w:rFonts w:ascii="Times New Roman" w:eastAsia="仿宋" w:hAnsi="Times New Roman" w:cs="Times New Roman"/>
                <w:color w:val="000000"/>
                <w:sz w:val="18"/>
                <w:szCs w:val="18"/>
              </w:rPr>
              <w:t>。</w:t>
            </w:r>
          </w:p>
          <w:p w14:paraId="0502B85A" w14:textId="77777777" w:rsidR="0014135D" w:rsidRDefault="003023E4">
            <w:pPr>
              <w:ind w:left="1710" w:hangingChars="950" w:hanging="171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文献期数收录完整率：文献收录期数完整率高于</w:t>
            </w:r>
            <w:r>
              <w:rPr>
                <w:rFonts w:ascii="Times New Roman" w:eastAsia="仿宋" w:hAnsi="Times New Roman" w:cs="Times New Roman"/>
                <w:color w:val="000000"/>
                <w:sz w:val="18"/>
                <w:szCs w:val="18"/>
              </w:rPr>
              <w:t>99</w:t>
            </w:r>
            <w:r>
              <w:rPr>
                <w:rFonts w:ascii="Times New Roman" w:eastAsia="仿宋" w:hAnsi="Times New Roman" w:cs="Times New Roman"/>
                <w:color w:val="000000"/>
                <w:sz w:val="18"/>
                <w:szCs w:val="18"/>
              </w:rPr>
              <w:t>％。</w:t>
            </w:r>
          </w:p>
          <w:p w14:paraId="54670459" w14:textId="77777777" w:rsidR="0014135D" w:rsidRDefault="003023E4">
            <w:pPr>
              <w:jc w:val="left"/>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文献篇数收录完整率：文献篇数收录完整率高于</w:t>
            </w:r>
            <w:r>
              <w:rPr>
                <w:rFonts w:ascii="Times New Roman" w:eastAsia="仿宋" w:hAnsi="Times New Roman" w:cs="Times New Roman"/>
                <w:color w:val="000000"/>
                <w:sz w:val="18"/>
                <w:szCs w:val="18"/>
              </w:rPr>
              <w:t>99</w:t>
            </w:r>
            <w:r>
              <w:rPr>
                <w:rFonts w:ascii="Times New Roman" w:eastAsia="仿宋" w:hAnsi="Times New Roman" w:cs="Times New Roman"/>
                <w:color w:val="000000"/>
                <w:sz w:val="18"/>
                <w:szCs w:val="18"/>
              </w:rPr>
              <w:t>％。</w:t>
            </w:r>
          </w:p>
          <w:p w14:paraId="0F1EB841" w14:textId="77777777" w:rsidR="0014135D" w:rsidRDefault="003023E4">
            <w:pPr>
              <w:jc w:val="left"/>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出版时效</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网络数据每日更新。平均不迟于纸质期刊出版之后</w:t>
            </w:r>
            <w:r>
              <w:rPr>
                <w:rFonts w:ascii="Times New Roman" w:eastAsia="仿宋" w:hAnsi="Times New Roman" w:cs="Times New Roman" w:hint="eastAsia"/>
                <w:color w:val="000000"/>
                <w:sz w:val="18"/>
                <w:szCs w:val="18"/>
              </w:rPr>
              <w:t>2</w:t>
            </w:r>
            <w:r>
              <w:rPr>
                <w:rFonts w:ascii="Times New Roman" w:eastAsia="仿宋" w:hAnsi="Times New Roman" w:cs="Times New Roman" w:hint="eastAsia"/>
                <w:color w:val="000000"/>
                <w:sz w:val="18"/>
                <w:szCs w:val="18"/>
              </w:rPr>
              <w:t>个月。原创平台、快速出</w:t>
            </w:r>
          </w:p>
          <w:p w14:paraId="288F5B00" w14:textId="77777777" w:rsidR="0014135D" w:rsidRDefault="003023E4">
            <w:pPr>
              <w:ind w:firstLineChars="700" w:firstLine="1260"/>
              <w:jc w:val="left"/>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版的发布流程，将期刊加工周期缩短至</w:t>
            </w:r>
            <w:r>
              <w:rPr>
                <w:rFonts w:ascii="Times New Roman" w:eastAsia="仿宋" w:hAnsi="Times New Roman" w:cs="Times New Roman" w:hint="eastAsia"/>
                <w:color w:val="000000"/>
                <w:sz w:val="18"/>
                <w:szCs w:val="18"/>
              </w:rPr>
              <w:t>1</w:t>
            </w:r>
            <w:r>
              <w:rPr>
                <w:rFonts w:ascii="Times New Roman" w:eastAsia="仿宋" w:hAnsi="Times New Roman" w:cs="Times New Roman" w:hint="eastAsia"/>
                <w:color w:val="000000"/>
                <w:sz w:val="18"/>
                <w:szCs w:val="18"/>
              </w:rPr>
              <w:t>到</w:t>
            </w:r>
            <w:r>
              <w:rPr>
                <w:rFonts w:ascii="Times New Roman" w:eastAsia="仿宋" w:hAnsi="Times New Roman" w:cs="Times New Roman" w:hint="eastAsia"/>
                <w:color w:val="000000"/>
                <w:sz w:val="18"/>
                <w:szCs w:val="18"/>
              </w:rPr>
              <w:t>3</w:t>
            </w:r>
            <w:r>
              <w:rPr>
                <w:rFonts w:ascii="Times New Roman" w:eastAsia="仿宋" w:hAnsi="Times New Roman" w:cs="Times New Roman" w:hint="eastAsia"/>
                <w:color w:val="000000"/>
                <w:sz w:val="18"/>
                <w:szCs w:val="18"/>
              </w:rPr>
              <w:t>天。网络首发的数字出版模式，</w:t>
            </w:r>
          </w:p>
          <w:p w14:paraId="1EA2CA1F" w14:textId="77777777" w:rsidR="0014135D" w:rsidRDefault="003023E4">
            <w:pPr>
              <w:ind w:firstLineChars="700" w:firstLine="1260"/>
              <w:jc w:val="left"/>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平均提前</w:t>
            </w:r>
            <w:r>
              <w:rPr>
                <w:rFonts w:ascii="Times New Roman" w:eastAsia="仿宋" w:hAnsi="Times New Roman" w:cs="Times New Roman" w:hint="eastAsia"/>
                <w:color w:val="000000"/>
                <w:sz w:val="18"/>
                <w:szCs w:val="18"/>
              </w:rPr>
              <w:t>75</w:t>
            </w:r>
            <w:r>
              <w:rPr>
                <w:rFonts w:ascii="Times New Roman" w:eastAsia="仿宋" w:hAnsi="Times New Roman" w:cs="Times New Roman" w:hint="eastAsia"/>
                <w:color w:val="000000"/>
                <w:sz w:val="18"/>
                <w:szCs w:val="18"/>
              </w:rPr>
              <w:t>天（其中科技期刊平均提前</w:t>
            </w:r>
            <w:r>
              <w:rPr>
                <w:rFonts w:ascii="Times New Roman" w:eastAsia="仿宋" w:hAnsi="Times New Roman" w:cs="Times New Roman" w:hint="eastAsia"/>
                <w:color w:val="000000"/>
                <w:sz w:val="18"/>
                <w:szCs w:val="18"/>
              </w:rPr>
              <w:t>85</w:t>
            </w:r>
            <w:r>
              <w:rPr>
                <w:rFonts w:ascii="Times New Roman" w:eastAsia="仿宋" w:hAnsi="Times New Roman" w:cs="Times New Roman" w:hint="eastAsia"/>
                <w:color w:val="000000"/>
                <w:sz w:val="18"/>
                <w:szCs w:val="18"/>
              </w:rPr>
              <w:t>天，社科类期刊平均提前</w:t>
            </w:r>
            <w:r>
              <w:rPr>
                <w:rFonts w:ascii="Times New Roman" w:eastAsia="仿宋" w:hAnsi="Times New Roman" w:cs="Times New Roman" w:hint="eastAsia"/>
                <w:color w:val="000000"/>
                <w:sz w:val="18"/>
                <w:szCs w:val="18"/>
              </w:rPr>
              <w:t>47</w:t>
            </w:r>
            <w:r>
              <w:rPr>
                <w:rFonts w:ascii="Times New Roman" w:eastAsia="仿宋" w:hAnsi="Times New Roman" w:cs="Times New Roman" w:hint="eastAsia"/>
                <w:color w:val="000000"/>
                <w:sz w:val="18"/>
                <w:szCs w:val="18"/>
              </w:rPr>
              <w:t>天）与</w:t>
            </w:r>
          </w:p>
          <w:p w14:paraId="6630C6CD" w14:textId="77777777" w:rsidR="0014135D" w:rsidRDefault="003023E4">
            <w:pPr>
              <w:ind w:firstLineChars="700" w:firstLine="1260"/>
              <w:jc w:val="left"/>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读者见面。</w:t>
            </w:r>
          </w:p>
          <w:p w14:paraId="78478182" w14:textId="77777777" w:rsidR="0014135D" w:rsidRDefault="003023E4">
            <w:pPr>
              <w:widowControl/>
              <w:jc w:val="left"/>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更新频率</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中心</w:t>
            </w:r>
            <w:proofErr w:type="gramStart"/>
            <w:r>
              <w:rPr>
                <w:rFonts w:ascii="Times New Roman" w:eastAsia="仿宋" w:hAnsi="Times New Roman" w:cs="Times New Roman" w:hint="eastAsia"/>
                <w:color w:val="000000"/>
                <w:sz w:val="18"/>
                <w:szCs w:val="18"/>
              </w:rPr>
              <w:t>网站版实时</w:t>
            </w:r>
            <w:proofErr w:type="gramEnd"/>
            <w:r>
              <w:rPr>
                <w:rFonts w:ascii="Times New Roman" w:eastAsia="仿宋" w:hAnsi="Times New Roman" w:cs="Times New Roman" w:hint="eastAsia"/>
                <w:color w:val="000000"/>
                <w:sz w:val="18"/>
                <w:szCs w:val="18"/>
              </w:rPr>
              <w:t>发布，网络镜像版、光盘版每月更新。</w:t>
            </w:r>
          </w:p>
          <w:p w14:paraId="6A404CAA" w14:textId="77777777" w:rsidR="0014135D" w:rsidRDefault="003023E4">
            <w:pPr>
              <w:ind w:left="1710" w:hangingChars="950" w:hanging="1710"/>
              <w:rPr>
                <w:rFonts w:ascii="Times New Roman" w:eastAsia="仿宋" w:hAnsi="Times New Roman" w:cs="Times New Roman"/>
                <w:color w:val="000000"/>
                <w:sz w:val="18"/>
                <w:szCs w:val="18"/>
              </w:rPr>
            </w:pPr>
            <w:r>
              <w:rPr>
                <w:rFonts w:ascii="Times New Roman" w:eastAsia="仿宋" w:hAnsi="Times New Roman" w:cs="Times New Roman"/>
                <w:sz w:val="18"/>
                <w:szCs w:val="18"/>
                <w:shd w:val="pct10" w:color="auto" w:fill="FFFFFF"/>
              </w:rPr>
              <w:t>导航体系</w:t>
            </w:r>
            <w:r>
              <w:rPr>
                <w:rFonts w:ascii="Times New Roman" w:eastAsia="仿宋" w:hAnsi="Times New Roman" w:cs="Times New Roman"/>
                <w:sz w:val="18"/>
                <w:szCs w:val="18"/>
              </w:rPr>
              <w:t xml:space="preserve">      </w:t>
            </w:r>
            <w:r>
              <w:rPr>
                <w:rFonts w:ascii="Times New Roman" w:eastAsia="仿宋" w:hAnsi="Times New Roman" w:cs="Times New Roman" w:hint="eastAsia"/>
                <w:color w:val="000000"/>
                <w:sz w:val="18"/>
                <w:szCs w:val="18"/>
              </w:rPr>
              <w:t>学科导航、卓越期刊导航、</w:t>
            </w:r>
            <w:proofErr w:type="gramStart"/>
            <w:r>
              <w:rPr>
                <w:rFonts w:ascii="Times New Roman" w:eastAsia="仿宋" w:hAnsi="Times New Roman" w:cs="Times New Roman" w:hint="eastAsia"/>
                <w:color w:val="000000"/>
                <w:sz w:val="18"/>
                <w:szCs w:val="18"/>
              </w:rPr>
              <w:t>数据库刊源导航</w:t>
            </w:r>
            <w:proofErr w:type="gramEnd"/>
            <w:r>
              <w:rPr>
                <w:rFonts w:ascii="Times New Roman" w:eastAsia="仿宋" w:hAnsi="Times New Roman" w:cs="Times New Roman" w:hint="eastAsia"/>
                <w:color w:val="000000"/>
                <w:sz w:val="18"/>
                <w:szCs w:val="18"/>
              </w:rPr>
              <w:t>、主办单位导航、出版周期导航、</w:t>
            </w:r>
          </w:p>
          <w:p w14:paraId="3FC9FA16" w14:textId="77777777" w:rsidR="0014135D" w:rsidRDefault="003023E4">
            <w:pPr>
              <w:ind w:leftChars="595" w:left="1699" w:hangingChars="250" w:hanging="45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出版地导航、核心期刊导航。</w:t>
            </w:r>
          </w:p>
          <w:p w14:paraId="428C0026" w14:textId="77777777" w:rsidR="0014135D" w:rsidRDefault="003023E4">
            <w:pPr>
              <w:rPr>
                <w:rFonts w:ascii="Times New Roman" w:eastAsia="仿宋" w:hAnsi="Times New Roman" w:cs="Times New Roman"/>
                <w:color w:val="000000"/>
                <w:sz w:val="18"/>
                <w:szCs w:val="18"/>
              </w:rPr>
            </w:pPr>
            <w:r>
              <w:rPr>
                <w:rFonts w:ascii="Times New Roman" w:eastAsia="仿宋" w:hAnsi="Times New Roman" w:cs="Times New Roman"/>
                <w:sz w:val="18"/>
                <w:szCs w:val="18"/>
                <w:shd w:val="pct10" w:color="auto" w:fill="FFFFFF"/>
              </w:rPr>
              <w:t>检索字段</w:t>
            </w:r>
            <w:r>
              <w:rPr>
                <w:rFonts w:ascii="Times New Roman" w:eastAsia="仿宋" w:hAnsi="Times New Roman" w:cs="Times New Roman"/>
                <w:sz w:val="18"/>
                <w:szCs w:val="18"/>
                <w:shd w:val="pct10" w:color="auto" w:fill="FFFFFF"/>
              </w:rPr>
              <w:t xml:space="preserve">   </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主题、</w:t>
            </w:r>
            <w:proofErr w:type="gramStart"/>
            <w:r>
              <w:rPr>
                <w:rFonts w:ascii="Times New Roman" w:eastAsia="仿宋" w:hAnsi="Times New Roman" w:cs="Times New Roman" w:hint="eastAsia"/>
                <w:color w:val="000000"/>
                <w:sz w:val="18"/>
                <w:szCs w:val="18"/>
              </w:rPr>
              <w:t>篇关摘</w:t>
            </w:r>
            <w:proofErr w:type="gramEnd"/>
            <w:r>
              <w:rPr>
                <w:rFonts w:ascii="Times New Roman" w:eastAsia="仿宋" w:hAnsi="Times New Roman" w:cs="Times New Roman" w:hint="eastAsia"/>
                <w:color w:val="000000"/>
                <w:sz w:val="18"/>
                <w:szCs w:val="18"/>
              </w:rPr>
              <w:t>、篇名、关键词、摘要、小标题、全文、参考文献、中图分类号、</w:t>
            </w:r>
          </w:p>
          <w:p w14:paraId="0FEE89B3" w14:textId="77777777" w:rsidR="0014135D" w:rsidRDefault="003023E4">
            <w:pPr>
              <w:ind w:firstLineChars="700" w:firstLine="126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DOI</w:t>
            </w:r>
            <w:r>
              <w:rPr>
                <w:rFonts w:ascii="Times New Roman" w:eastAsia="仿宋" w:hAnsi="Times New Roman" w:cs="Times New Roman" w:hint="eastAsia"/>
                <w:color w:val="000000"/>
                <w:sz w:val="18"/>
                <w:szCs w:val="18"/>
              </w:rPr>
              <w:t>、栏目信息、基金、作者、第一作者、通讯作者、作者单位、第一单位、期</w:t>
            </w:r>
          </w:p>
          <w:p w14:paraId="4D254DFA" w14:textId="77777777" w:rsidR="0014135D" w:rsidRDefault="003023E4">
            <w:pPr>
              <w:ind w:firstLineChars="700" w:firstLine="126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刊名称、年、期、</w:t>
            </w:r>
            <w:r>
              <w:rPr>
                <w:rFonts w:ascii="Times New Roman" w:eastAsia="仿宋" w:hAnsi="Times New Roman" w:cs="Times New Roman" w:hint="eastAsia"/>
                <w:color w:val="000000"/>
                <w:sz w:val="18"/>
                <w:szCs w:val="18"/>
              </w:rPr>
              <w:t>ISSN</w:t>
            </w:r>
            <w:r>
              <w:rPr>
                <w:rFonts w:ascii="Times New Roman" w:eastAsia="仿宋" w:hAnsi="Times New Roman" w:cs="Times New Roman" w:hint="eastAsia"/>
                <w:color w:val="000000"/>
                <w:sz w:val="18"/>
                <w:szCs w:val="18"/>
              </w:rPr>
              <w:t>、</w:t>
            </w:r>
            <w:r>
              <w:rPr>
                <w:rFonts w:ascii="Times New Roman" w:eastAsia="仿宋" w:hAnsi="Times New Roman" w:cs="Times New Roman" w:hint="eastAsia"/>
                <w:color w:val="000000"/>
                <w:sz w:val="18"/>
                <w:szCs w:val="18"/>
              </w:rPr>
              <w:t>CN</w:t>
            </w:r>
            <w:r>
              <w:rPr>
                <w:rFonts w:ascii="Times New Roman" w:eastAsia="仿宋" w:hAnsi="Times New Roman" w:cs="Times New Roman" w:hint="eastAsia"/>
                <w:color w:val="000000"/>
                <w:sz w:val="18"/>
                <w:szCs w:val="18"/>
              </w:rPr>
              <w:t>、来源类别。</w:t>
            </w:r>
          </w:p>
          <w:p w14:paraId="2B2D4145" w14:textId="77777777" w:rsidR="0014135D" w:rsidRDefault="003023E4">
            <w:pPr>
              <w:rPr>
                <w:rFonts w:ascii="Times New Roman" w:eastAsia="仿宋" w:hAnsi="Times New Roman" w:cs="Times New Roman"/>
                <w:color w:val="000000"/>
                <w:sz w:val="18"/>
                <w:szCs w:val="18"/>
              </w:rPr>
            </w:pPr>
            <w:r>
              <w:rPr>
                <w:rFonts w:ascii="Times New Roman" w:eastAsia="仿宋" w:hAnsi="Times New Roman" w:cs="Times New Roman"/>
                <w:sz w:val="18"/>
                <w:szCs w:val="18"/>
              </w:rPr>
              <w:t>▲</w:t>
            </w:r>
            <w:r>
              <w:rPr>
                <w:rFonts w:ascii="Times New Roman" w:eastAsia="仿宋" w:hAnsi="Times New Roman" w:cs="Times New Roman"/>
                <w:sz w:val="18"/>
                <w:szCs w:val="18"/>
                <w:shd w:val="pct10" w:color="auto" w:fill="FFFFFF"/>
              </w:rPr>
              <w:t>知识网络节点模块</w:t>
            </w:r>
            <w:r>
              <w:rPr>
                <w:rFonts w:ascii="Times New Roman" w:eastAsia="仿宋" w:hAnsi="Times New Roman" w:cs="Times New Roman"/>
                <w:sz w:val="18"/>
                <w:szCs w:val="18"/>
                <w:shd w:val="pct10" w:color="auto" w:fill="FFFFFF"/>
              </w:rPr>
              <w:t xml:space="preserve"> </w:t>
            </w:r>
            <w:r>
              <w:rPr>
                <w:rFonts w:ascii="Times New Roman" w:eastAsia="仿宋" w:hAnsi="Times New Roman" w:cs="Times New Roman" w:hint="eastAsia"/>
                <w:sz w:val="18"/>
                <w:szCs w:val="18"/>
                <w:shd w:val="pct10" w:color="auto" w:fill="FFFFFF"/>
              </w:rPr>
              <w:t xml:space="preserve"> </w:t>
            </w:r>
            <w:r>
              <w:rPr>
                <w:rFonts w:ascii="Times New Roman" w:eastAsia="仿宋" w:hAnsi="Times New Roman" w:cs="Times New Roman" w:hint="eastAsia"/>
                <w:color w:val="000000"/>
                <w:sz w:val="18"/>
                <w:szCs w:val="18"/>
              </w:rPr>
              <w:t>“知识网络节点”是以揭示不同文献或知识之间的关联关系为目标，以</w:t>
            </w:r>
          </w:p>
          <w:p w14:paraId="022DB88E" w14:textId="77777777" w:rsidR="0014135D" w:rsidRDefault="003023E4">
            <w:pPr>
              <w:ind w:firstLineChars="700" w:firstLine="126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某篇文献或者某个知识点为中心的知识网络。它通过文献或知识的聚类功能，</w:t>
            </w:r>
          </w:p>
          <w:p w14:paraId="2F0DD3D0" w14:textId="77777777" w:rsidR="0014135D" w:rsidRDefault="003023E4">
            <w:pPr>
              <w:ind w:firstLineChars="700" w:firstLine="126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将不同文献或知识之间的内在关系进行有机整合，将数据库中期刊、学位论文、</w:t>
            </w:r>
          </w:p>
          <w:p w14:paraId="40839D32" w14:textId="77777777" w:rsidR="0014135D" w:rsidRDefault="003023E4">
            <w:pPr>
              <w:ind w:firstLineChars="700" w:firstLine="126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报纸、会议论文、图书等不同类型的文献进行关联，在此基础上，进一步形成</w:t>
            </w:r>
          </w:p>
          <w:p w14:paraId="14324E59" w14:textId="77777777" w:rsidR="0014135D" w:rsidRDefault="003023E4">
            <w:pPr>
              <w:ind w:firstLineChars="700" w:firstLine="126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了文献知识网络节、作者知识网络节、基金知识网络节、机构知识网络节等，</w:t>
            </w:r>
          </w:p>
          <w:p w14:paraId="68F4753C" w14:textId="77777777" w:rsidR="0014135D" w:rsidRDefault="003023E4">
            <w:pPr>
              <w:ind w:firstLineChars="700" w:firstLine="1260"/>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从而构建系统的知识网络和内容解释体系。</w:t>
            </w:r>
          </w:p>
          <w:p w14:paraId="054274E3" w14:textId="77777777" w:rsidR="0014135D" w:rsidRDefault="003023E4">
            <w:pPr>
              <w:rPr>
                <w:rFonts w:ascii="Times New Roman" w:eastAsia="仿宋" w:hAnsi="Times New Roman" w:cs="Times New Roman"/>
                <w:sz w:val="18"/>
                <w:szCs w:val="18"/>
              </w:rPr>
            </w:pPr>
            <w:r>
              <w:rPr>
                <w:rFonts w:ascii="Times New Roman" w:eastAsia="仿宋" w:hAnsi="Times New Roman" w:cs="Times New Roman"/>
                <w:sz w:val="18"/>
                <w:szCs w:val="18"/>
                <w:shd w:val="pct10" w:color="auto" w:fill="FFFFFF"/>
              </w:rPr>
              <w:t>▲</w:t>
            </w:r>
            <w:r>
              <w:rPr>
                <w:rFonts w:ascii="Times New Roman" w:eastAsia="仿宋" w:hAnsi="Times New Roman" w:cs="Times New Roman"/>
                <w:sz w:val="18"/>
                <w:szCs w:val="18"/>
                <w:shd w:val="pct10" w:color="auto" w:fill="FFFFFF"/>
              </w:rPr>
              <w:t>检索结果处理</w:t>
            </w:r>
            <w:r>
              <w:rPr>
                <w:rFonts w:ascii="Times New Roman" w:eastAsia="仿宋" w:hAnsi="Times New Roman" w:cs="Times New Roman"/>
                <w:sz w:val="18"/>
                <w:szCs w:val="18"/>
                <w:shd w:val="pct10" w:color="auto" w:fill="FFFFFF"/>
              </w:rPr>
              <w:t xml:space="preserve"> </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sz w:val="18"/>
                <w:szCs w:val="18"/>
              </w:rPr>
              <w:t>支持通过分组排序检索结果进行进一步筛选，可按照科技、社科、主题、发</w:t>
            </w:r>
          </w:p>
          <w:p w14:paraId="618AE621" w14:textId="77777777" w:rsidR="0014135D" w:rsidRDefault="003023E4">
            <w:pPr>
              <w:ind w:firstLineChars="700" w:firstLine="1260"/>
              <w:rPr>
                <w:rFonts w:ascii="Times New Roman" w:eastAsia="仿宋" w:hAnsi="Times New Roman" w:cs="Times New Roman"/>
                <w:sz w:val="18"/>
                <w:szCs w:val="18"/>
              </w:rPr>
            </w:pPr>
            <w:r>
              <w:rPr>
                <w:rFonts w:ascii="Times New Roman" w:eastAsia="仿宋" w:hAnsi="Times New Roman" w:cs="Times New Roman" w:hint="eastAsia"/>
                <w:sz w:val="18"/>
                <w:szCs w:val="18"/>
              </w:rPr>
              <w:lastRenderedPageBreak/>
              <w:t>表年度、期刊、来源类别、学科、基金、作者、机构等条件进行分组聚类，并</w:t>
            </w:r>
          </w:p>
          <w:p w14:paraId="28AB6CA3" w14:textId="77777777" w:rsidR="0014135D" w:rsidRDefault="003023E4">
            <w:pPr>
              <w:ind w:firstLineChars="700" w:firstLine="1260"/>
              <w:rPr>
                <w:rFonts w:ascii="Times New Roman" w:eastAsia="仿宋" w:hAnsi="Times New Roman" w:cs="Times New Roman"/>
                <w:sz w:val="18"/>
                <w:szCs w:val="18"/>
              </w:rPr>
            </w:pPr>
            <w:r>
              <w:rPr>
                <w:rFonts w:ascii="Times New Roman" w:eastAsia="仿宋" w:hAnsi="Times New Roman" w:cs="Times New Roman" w:hint="eastAsia"/>
                <w:sz w:val="18"/>
                <w:szCs w:val="18"/>
              </w:rPr>
              <w:t>且对于检索结果还能够按照相关度、发表时间、被引频次、下载频次进行排序。</w:t>
            </w:r>
          </w:p>
          <w:p w14:paraId="53736B3A" w14:textId="77777777" w:rsidR="0014135D" w:rsidRDefault="003023E4">
            <w:pPr>
              <w:ind w:firstLineChars="700" w:firstLine="1260"/>
              <w:rPr>
                <w:rFonts w:ascii="Times New Roman" w:eastAsia="仿宋" w:hAnsi="Times New Roman" w:cs="Times New Roman"/>
                <w:sz w:val="18"/>
                <w:szCs w:val="18"/>
              </w:rPr>
            </w:pPr>
            <w:r>
              <w:rPr>
                <w:rFonts w:ascii="Times New Roman" w:eastAsia="仿宋" w:hAnsi="Times New Roman" w:cs="Times New Roman" w:hint="eastAsia"/>
                <w:sz w:val="18"/>
                <w:szCs w:val="18"/>
              </w:rPr>
              <w:t>提供批量下载、按多种格式导出文献、可视化分析、在线阅读功能方便读者使</w:t>
            </w:r>
          </w:p>
          <w:p w14:paraId="0DE56AE3" w14:textId="77777777" w:rsidR="0014135D" w:rsidRDefault="003023E4">
            <w:pPr>
              <w:ind w:firstLineChars="700" w:firstLine="1260"/>
              <w:rPr>
                <w:rFonts w:ascii="Times New Roman" w:eastAsia="仿宋" w:hAnsi="Times New Roman" w:cs="Times New Roman"/>
                <w:sz w:val="18"/>
                <w:szCs w:val="18"/>
              </w:rPr>
            </w:pPr>
            <w:r>
              <w:rPr>
                <w:rFonts w:ascii="Times New Roman" w:eastAsia="仿宋" w:hAnsi="Times New Roman" w:cs="Times New Roman" w:hint="eastAsia"/>
                <w:sz w:val="18"/>
                <w:szCs w:val="18"/>
              </w:rPr>
              <w:t>用文献。</w:t>
            </w:r>
          </w:p>
          <w:p w14:paraId="35423FA3" w14:textId="77777777" w:rsidR="0014135D" w:rsidRDefault="003023E4">
            <w:pPr>
              <w:ind w:left="1260" w:hangingChars="700" w:hanging="1260"/>
              <w:rPr>
                <w:rFonts w:ascii="Arial Narrow" w:eastAsia="仿宋_GB2312" w:hAnsi="Arial Narrow" w:cs="仿宋_GB2312"/>
                <w:color w:val="000000" w:themeColor="text1"/>
                <w:sz w:val="24"/>
                <w:szCs w:val="24"/>
              </w:rPr>
            </w:pPr>
            <w:r>
              <w:rPr>
                <w:rFonts w:ascii="Times New Roman" w:eastAsia="仿宋" w:hAnsi="Times New Roman" w:cs="Times New Roman" w:hint="eastAsia"/>
                <w:sz w:val="18"/>
                <w:szCs w:val="18"/>
                <w:shd w:val="pct10" w:color="auto" w:fill="FFFFFF"/>
              </w:rPr>
              <w:t>网络首发：</w:t>
            </w:r>
            <w:r>
              <w:rPr>
                <w:rFonts w:ascii="Times New Roman" w:eastAsia="仿宋" w:hAnsi="Times New Roman" w:cs="Times New Roman" w:hint="eastAsia"/>
                <w:sz w:val="18"/>
                <w:szCs w:val="18"/>
                <w:shd w:val="pct10" w:color="auto" w:fill="FFFFFF"/>
              </w:rPr>
              <w:t xml:space="preserve"> </w:t>
            </w:r>
            <w:r>
              <w:rPr>
                <w:rFonts w:ascii="Arial Narrow" w:eastAsia="仿宋_GB2312" w:hAnsi="Arial Narrow" w:cs="仿宋_GB2312" w:hint="eastAsia"/>
                <w:color w:val="000000" w:themeColor="text1"/>
                <w:sz w:val="24"/>
                <w:szCs w:val="24"/>
              </w:rPr>
              <w:t xml:space="preserve">  </w:t>
            </w:r>
            <w:r>
              <w:rPr>
                <w:rFonts w:ascii="Times New Roman" w:eastAsia="仿宋" w:hAnsi="Times New Roman" w:cs="Times New Roman" w:hint="eastAsia"/>
                <w:sz w:val="18"/>
                <w:szCs w:val="18"/>
              </w:rPr>
              <w:t>网络首发是指先将论文网络出版，按出版网址和发布时间确认论文首发权，之后将论文全部或其根文本在期刊印刷版出版的出版方式。按照首发时的编辑状态分为</w:t>
            </w:r>
            <w:r>
              <w:rPr>
                <w:rFonts w:ascii="Times New Roman" w:eastAsia="仿宋" w:hAnsi="Times New Roman" w:cs="Times New Roman" w:hint="eastAsia"/>
                <w:sz w:val="18"/>
                <w:szCs w:val="18"/>
              </w:rPr>
              <w:t>3</w:t>
            </w:r>
            <w:r>
              <w:rPr>
                <w:rFonts w:ascii="Times New Roman" w:eastAsia="仿宋" w:hAnsi="Times New Roman" w:cs="Times New Roman" w:hint="eastAsia"/>
                <w:sz w:val="18"/>
                <w:szCs w:val="18"/>
              </w:rPr>
              <w:t>种：录用定稿、排版定稿、整期汇编定稿。投标人需具备网络首发出版模式。</w:t>
            </w:r>
          </w:p>
          <w:p w14:paraId="49901A65" w14:textId="77777777" w:rsidR="0014135D" w:rsidRDefault="003023E4">
            <w:pPr>
              <w:ind w:left="1260" w:hangingChars="700" w:hanging="1260"/>
              <w:rPr>
                <w:rFonts w:ascii="Arial Narrow" w:eastAsia="仿宋_GB2312" w:hAnsi="Arial Narrow" w:cs="仿宋_GB2312"/>
                <w:color w:val="000000" w:themeColor="text1"/>
                <w:sz w:val="24"/>
                <w:szCs w:val="24"/>
              </w:rPr>
            </w:pPr>
            <w:r>
              <w:rPr>
                <w:rFonts w:ascii="Times New Roman" w:eastAsia="仿宋" w:hAnsi="Times New Roman" w:cs="Times New Roman" w:hint="eastAsia"/>
                <w:sz w:val="18"/>
                <w:szCs w:val="18"/>
                <w:shd w:val="pct10" w:color="auto" w:fill="FFFFFF"/>
              </w:rPr>
              <w:t>增强出版：</w:t>
            </w:r>
            <w:r>
              <w:rPr>
                <w:rFonts w:ascii="Arial Narrow" w:eastAsia="仿宋_GB2312" w:hAnsi="Arial Narrow" w:cs="仿宋_GB2312" w:hint="eastAsia"/>
                <w:color w:val="000000" w:themeColor="text1"/>
                <w:sz w:val="24"/>
                <w:szCs w:val="24"/>
              </w:rPr>
              <w:t xml:space="preserve">   </w:t>
            </w:r>
            <w:r>
              <w:rPr>
                <w:rFonts w:ascii="Times New Roman" w:eastAsia="仿宋" w:hAnsi="Times New Roman" w:cs="Times New Roman" w:hint="eastAsia"/>
                <w:sz w:val="18"/>
                <w:szCs w:val="18"/>
              </w:rPr>
              <w:t>增强出版是指将根文本以及与之关联的其他数字资源经过组织和封装，形成一个有内在联系的复合数字作品的数字出版方式。其作品称为增强出版论文。其中的根文本部分可以用印刷方式或数字方式刊出，但增强内容仅通过网络呈现。投标人需具备增强</w:t>
            </w:r>
            <w:proofErr w:type="gramStart"/>
            <w:r>
              <w:rPr>
                <w:rFonts w:ascii="Times New Roman" w:eastAsia="仿宋" w:hAnsi="Times New Roman" w:cs="Times New Roman" w:hint="eastAsia"/>
                <w:sz w:val="18"/>
                <w:szCs w:val="18"/>
              </w:rPr>
              <w:t>出版出版</w:t>
            </w:r>
            <w:proofErr w:type="gramEnd"/>
            <w:r>
              <w:rPr>
                <w:rFonts w:ascii="Times New Roman" w:eastAsia="仿宋" w:hAnsi="Times New Roman" w:cs="Times New Roman" w:hint="eastAsia"/>
                <w:sz w:val="18"/>
                <w:szCs w:val="18"/>
              </w:rPr>
              <w:t>模式。</w:t>
            </w:r>
          </w:p>
          <w:p w14:paraId="385167CA" w14:textId="77777777" w:rsidR="0014135D" w:rsidRDefault="003023E4">
            <w:pPr>
              <w:pStyle w:val="-1"/>
              <w:ind w:firstLineChars="0" w:firstLine="0"/>
              <w:rPr>
                <w:rFonts w:ascii="Times New Roman" w:eastAsia="仿宋" w:hAnsi="Times New Roman" w:cs="Times New Roman"/>
                <w:b/>
                <w:bCs/>
                <w:sz w:val="20"/>
                <w:szCs w:val="20"/>
                <w:shd w:val="pct10" w:color="auto" w:fill="FFFFFF"/>
              </w:rPr>
            </w:pPr>
            <w:r>
              <w:rPr>
                <w:rFonts w:ascii="Times New Roman" w:eastAsia="仿宋" w:hAnsi="Times New Roman" w:cs="Times New Roman"/>
                <w:b/>
                <w:bCs/>
                <w:sz w:val="20"/>
                <w:szCs w:val="20"/>
                <w:shd w:val="pct10" w:color="auto" w:fill="FFFFFF"/>
              </w:rPr>
              <w:t>期刊</w:t>
            </w:r>
            <w:proofErr w:type="gramStart"/>
            <w:r>
              <w:rPr>
                <w:rFonts w:ascii="Times New Roman" w:eastAsia="仿宋" w:hAnsi="Times New Roman" w:cs="Times New Roman"/>
                <w:b/>
                <w:bCs/>
                <w:sz w:val="20"/>
                <w:szCs w:val="20"/>
                <w:shd w:val="pct10" w:color="auto" w:fill="FFFFFF"/>
              </w:rPr>
              <w:t>个</w:t>
            </w:r>
            <w:proofErr w:type="gramEnd"/>
            <w:r>
              <w:rPr>
                <w:rFonts w:ascii="Times New Roman" w:eastAsia="仿宋" w:hAnsi="Times New Roman" w:cs="Times New Roman"/>
                <w:b/>
                <w:bCs/>
                <w:sz w:val="20"/>
                <w:szCs w:val="20"/>
                <w:shd w:val="pct10" w:color="auto" w:fill="FFFFFF"/>
              </w:rPr>
              <w:t>刊</w:t>
            </w:r>
          </w:p>
          <w:p w14:paraId="260774B8" w14:textId="77777777" w:rsidR="0014135D" w:rsidRDefault="003023E4">
            <w:pPr>
              <w:ind w:left="1260"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数据年度</w:t>
            </w:r>
            <w:r>
              <w:rPr>
                <w:rFonts w:ascii="Times New Roman" w:eastAsia="仿宋" w:hAnsi="Times New Roman" w:cs="Times New Roman"/>
                <w:color w:val="000000"/>
                <w:sz w:val="18"/>
                <w:szCs w:val="18"/>
              </w:rPr>
              <w:t xml:space="preserve">      20</w:t>
            </w:r>
            <w:r>
              <w:rPr>
                <w:rFonts w:ascii="Times New Roman" w:eastAsia="仿宋" w:hAnsi="Times New Roman" w:cs="Times New Roman" w:hint="eastAsia"/>
                <w:color w:val="000000"/>
                <w:sz w:val="18"/>
                <w:szCs w:val="18"/>
              </w:rPr>
              <w:t>22</w:t>
            </w:r>
            <w:r>
              <w:rPr>
                <w:rFonts w:ascii="Times New Roman" w:eastAsia="仿宋" w:hAnsi="Times New Roman" w:cs="Times New Roman"/>
                <w:color w:val="000000"/>
                <w:sz w:val="18"/>
                <w:szCs w:val="18"/>
              </w:rPr>
              <w:t>年</w:t>
            </w:r>
          </w:p>
          <w:p w14:paraId="07158380" w14:textId="77777777" w:rsidR="0014135D" w:rsidRDefault="003023E4">
            <w:pPr>
              <w:ind w:left="1260" w:hangingChars="700" w:hanging="1260"/>
              <w:rPr>
                <w:rFonts w:ascii="Times New Roman" w:eastAsia="仿宋" w:hAnsi="Times New Roman" w:cs="Times New Roman"/>
                <w:color w:val="000000"/>
                <w:sz w:val="18"/>
                <w:szCs w:val="18"/>
                <w:shd w:val="pct10" w:color="auto" w:fill="FFFFFF"/>
              </w:rPr>
            </w:pPr>
            <w:r>
              <w:rPr>
                <w:rFonts w:ascii="Times New Roman" w:eastAsia="仿宋" w:hAnsi="Times New Roman" w:cs="Times New Roman"/>
                <w:color w:val="000000"/>
                <w:sz w:val="18"/>
                <w:szCs w:val="18"/>
                <w:shd w:val="pct10" w:color="auto" w:fill="FFFFFF"/>
              </w:rPr>
              <w:t>使用模式</w:t>
            </w:r>
            <w:r>
              <w:rPr>
                <w:rFonts w:ascii="Times New Roman" w:eastAsia="仿宋" w:hAnsi="Times New Roman" w:cs="Times New Roman"/>
                <w:color w:val="000000"/>
                <w:sz w:val="18"/>
                <w:szCs w:val="18"/>
              </w:rPr>
              <w:t xml:space="preserve">      </w:t>
            </w:r>
            <w:r>
              <w:rPr>
                <w:rFonts w:ascii="Times New Roman" w:eastAsia="仿宋" w:hAnsi="Times New Roman" w:cs="Times New Roman"/>
                <w:color w:val="000000"/>
                <w:sz w:val="18"/>
                <w:szCs w:val="18"/>
              </w:rPr>
              <w:t>机构管托管</w:t>
            </w:r>
          </w:p>
          <w:p w14:paraId="5F627201" w14:textId="77777777" w:rsidR="0014135D" w:rsidRDefault="003023E4">
            <w:pPr>
              <w:ind w:left="1274" w:hangingChars="708" w:hanging="1274"/>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收录范围</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我国新闻出版总署审核批准公开发行的学术期刊，其中学术质量与使用量双优、且编辑部</w:t>
            </w:r>
            <w:proofErr w:type="gramStart"/>
            <w:r>
              <w:rPr>
                <w:rFonts w:ascii="Times New Roman" w:eastAsia="仿宋" w:hAnsi="Times New Roman" w:cs="Times New Roman" w:hint="eastAsia"/>
                <w:color w:val="000000"/>
                <w:sz w:val="18"/>
                <w:szCs w:val="18"/>
              </w:rPr>
              <w:t>决策按</w:t>
            </w:r>
            <w:proofErr w:type="gramEnd"/>
            <w:r>
              <w:rPr>
                <w:rFonts w:ascii="Times New Roman" w:eastAsia="仿宋" w:hAnsi="Times New Roman" w:cs="Times New Roman" w:hint="eastAsia"/>
                <w:color w:val="000000"/>
                <w:sz w:val="18"/>
                <w:szCs w:val="18"/>
              </w:rPr>
              <w:t>个刊发行的期刊。</w:t>
            </w:r>
          </w:p>
          <w:p w14:paraId="5EBC8C85" w14:textId="77777777" w:rsidR="0014135D" w:rsidRDefault="003023E4">
            <w:pPr>
              <w:ind w:leftChars="23" w:left="1308"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文献总量</w:t>
            </w:r>
            <w:r>
              <w:rPr>
                <w:rFonts w:ascii="Times New Roman" w:eastAsia="仿宋" w:hAnsi="Times New Roman" w:cs="Times New Roman"/>
                <w:color w:val="000000"/>
                <w:sz w:val="18"/>
                <w:szCs w:val="18"/>
              </w:rPr>
              <w:t xml:space="preserve">      </w:t>
            </w:r>
            <w:r>
              <w:rPr>
                <w:rFonts w:ascii="Times New Roman" w:eastAsia="仿宋" w:hAnsi="Times New Roman" w:cs="Times New Roman" w:hint="eastAsia"/>
                <w:color w:val="000000"/>
                <w:sz w:val="18"/>
                <w:szCs w:val="18"/>
              </w:rPr>
              <w:t>2022</w:t>
            </w:r>
            <w:r>
              <w:rPr>
                <w:rFonts w:ascii="Times New Roman" w:eastAsia="仿宋" w:hAnsi="Times New Roman" w:cs="Times New Roman" w:hint="eastAsia"/>
                <w:color w:val="000000"/>
                <w:sz w:val="18"/>
                <w:szCs w:val="18"/>
              </w:rPr>
              <w:t>年</w:t>
            </w:r>
            <w:proofErr w:type="gramStart"/>
            <w:r>
              <w:rPr>
                <w:rFonts w:ascii="Times New Roman" w:eastAsia="仿宋" w:hAnsi="Times New Roman" w:cs="Times New Roman" w:hint="eastAsia"/>
                <w:color w:val="000000"/>
                <w:sz w:val="18"/>
                <w:szCs w:val="18"/>
              </w:rPr>
              <w:t>个</w:t>
            </w:r>
            <w:proofErr w:type="gramEnd"/>
            <w:r>
              <w:rPr>
                <w:rFonts w:ascii="Times New Roman" w:eastAsia="仿宋" w:hAnsi="Times New Roman" w:cs="Times New Roman" w:hint="eastAsia"/>
                <w:color w:val="000000"/>
                <w:sz w:val="18"/>
                <w:szCs w:val="18"/>
              </w:rPr>
              <w:t>刊发行期刊</w:t>
            </w:r>
            <w:r>
              <w:rPr>
                <w:rFonts w:ascii="Times New Roman" w:eastAsia="仿宋" w:hAnsi="Times New Roman" w:cs="Times New Roman" w:hint="eastAsia"/>
                <w:color w:val="000000"/>
                <w:sz w:val="18"/>
                <w:szCs w:val="18"/>
              </w:rPr>
              <w:t>640</w:t>
            </w:r>
            <w:r>
              <w:rPr>
                <w:rFonts w:ascii="Times New Roman" w:eastAsia="仿宋" w:hAnsi="Times New Roman" w:cs="Times New Roman" w:hint="eastAsia"/>
                <w:color w:val="000000"/>
                <w:sz w:val="18"/>
                <w:szCs w:val="18"/>
              </w:rPr>
              <w:t>种，需全部为</w:t>
            </w:r>
            <w:r>
              <w:rPr>
                <w:rFonts w:ascii="Times New Roman" w:eastAsia="仿宋" w:hAnsi="Times New Roman" w:cs="Times New Roman" w:hint="eastAsia"/>
                <w:sz w:val="18"/>
                <w:szCs w:val="18"/>
              </w:rPr>
              <w:t>投标人</w:t>
            </w:r>
            <w:r>
              <w:rPr>
                <w:rFonts w:ascii="Times New Roman" w:eastAsia="仿宋" w:hAnsi="Times New Roman" w:cs="Times New Roman" w:hint="eastAsia"/>
                <w:color w:val="000000"/>
                <w:sz w:val="18"/>
                <w:szCs w:val="18"/>
              </w:rPr>
              <w:t>的专有合作期刊，其中需约</w:t>
            </w:r>
            <w:r>
              <w:rPr>
                <w:rFonts w:ascii="Times New Roman" w:eastAsia="仿宋" w:hAnsi="Times New Roman" w:cs="Times New Roman" w:hint="eastAsia"/>
                <w:color w:val="000000"/>
                <w:sz w:val="18"/>
                <w:szCs w:val="18"/>
              </w:rPr>
              <w:t>78%</w:t>
            </w:r>
            <w:r>
              <w:rPr>
                <w:rFonts w:ascii="Times New Roman" w:eastAsia="仿宋" w:hAnsi="Times New Roman" w:cs="Times New Roman" w:hint="eastAsia"/>
                <w:color w:val="000000"/>
                <w:sz w:val="18"/>
                <w:szCs w:val="18"/>
              </w:rPr>
              <w:t>被《中文核心要目总览》、《科学引文索引》（</w:t>
            </w:r>
            <w:r>
              <w:rPr>
                <w:rFonts w:ascii="Times New Roman" w:eastAsia="仿宋" w:hAnsi="Times New Roman" w:cs="Times New Roman" w:hint="eastAsia"/>
                <w:color w:val="000000"/>
                <w:sz w:val="18"/>
                <w:szCs w:val="18"/>
              </w:rPr>
              <w:t>SCI</w:t>
            </w:r>
            <w:r>
              <w:rPr>
                <w:rFonts w:ascii="Times New Roman" w:eastAsia="仿宋" w:hAnsi="Times New Roman" w:cs="Times New Roman" w:hint="eastAsia"/>
                <w:color w:val="000000"/>
                <w:sz w:val="18"/>
                <w:szCs w:val="18"/>
              </w:rPr>
              <w:t>）、《工程索引》（</w:t>
            </w:r>
            <w:r>
              <w:rPr>
                <w:rFonts w:ascii="Times New Roman" w:eastAsia="仿宋" w:hAnsi="Times New Roman" w:cs="Times New Roman" w:hint="eastAsia"/>
                <w:color w:val="000000"/>
                <w:sz w:val="18"/>
                <w:szCs w:val="18"/>
              </w:rPr>
              <w:t>EI</w:t>
            </w:r>
            <w:r>
              <w:rPr>
                <w:rFonts w:ascii="Times New Roman" w:eastAsia="仿宋" w:hAnsi="Times New Roman" w:cs="Times New Roman" w:hint="eastAsia"/>
                <w:color w:val="000000"/>
                <w:sz w:val="18"/>
                <w:szCs w:val="18"/>
              </w:rPr>
              <w:t>）、《中国科学引文数据库》收录。</w:t>
            </w:r>
          </w:p>
          <w:p w14:paraId="0267A356" w14:textId="77777777" w:rsidR="0014135D" w:rsidRDefault="003023E4">
            <w:pPr>
              <w:ind w:left="1647" w:hangingChars="915" w:hanging="1647"/>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shd w:val="pct10" w:color="auto" w:fill="FFFFFF"/>
              </w:rPr>
              <w:t>收录年限</w:t>
            </w:r>
            <w:r>
              <w:rPr>
                <w:rFonts w:ascii="Times New Roman" w:eastAsia="仿宋" w:hAnsi="Times New Roman" w:cs="Times New Roman"/>
                <w:color w:val="000000"/>
                <w:sz w:val="18"/>
                <w:szCs w:val="18"/>
              </w:rPr>
              <w:t xml:space="preserve">      1915</w:t>
            </w:r>
            <w:r>
              <w:rPr>
                <w:rFonts w:ascii="Times New Roman" w:eastAsia="仿宋" w:hAnsi="Times New Roman" w:cs="Times New Roman"/>
                <w:color w:val="000000"/>
                <w:sz w:val="18"/>
                <w:szCs w:val="18"/>
              </w:rPr>
              <w:t>年至今。</w:t>
            </w:r>
          </w:p>
          <w:p w14:paraId="5CF1C5A0" w14:textId="77777777" w:rsidR="0014135D" w:rsidRDefault="003023E4">
            <w:pPr>
              <w:ind w:left="1260" w:hangingChars="700" w:hanging="1260"/>
              <w:rPr>
                <w:rFonts w:ascii="Times New Roman" w:eastAsia="仿宋" w:hAnsi="Times New Roman" w:cs="Times New Roman"/>
                <w:color w:val="000000"/>
                <w:sz w:val="18"/>
                <w:szCs w:val="18"/>
                <w:shd w:val="pct10" w:color="auto" w:fill="FFFFFF"/>
              </w:rPr>
            </w:pPr>
            <w:r>
              <w:rPr>
                <w:rFonts w:ascii="Times New Roman" w:eastAsia="仿宋" w:hAnsi="Times New Roman" w:cs="Times New Roman"/>
                <w:color w:val="000000"/>
                <w:sz w:val="18"/>
                <w:szCs w:val="18"/>
                <w:shd w:val="pct10" w:color="auto" w:fill="FFFFFF"/>
              </w:rPr>
              <w:t>期刊文献收录完整率</w:t>
            </w:r>
          </w:p>
          <w:p w14:paraId="42376B7C" w14:textId="77777777" w:rsidR="0014135D" w:rsidRDefault="003023E4">
            <w:pPr>
              <w:ind w:left="1260"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期刊种数收录完整率：核心期刊、重要评价性数据库来源期刊完整率高于</w:t>
            </w:r>
            <w:r>
              <w:rPr>
                <w:rFonts w:ascii="Times New Roman" w:eastAsia="仿宋" w:hAnsi="Times New Roman" w:cs="Times New Roman"/>
                <w:color w:val="000000"/>
                <w:sz w:val="18"/>
                <w:szCs w:val="18"/>
              </w:rPr>
              <w:t>95%</w:t>
            </w:r>
            <w:r>
              <w:rPr>
                <w:rFonts w:ascii="Times New Roman" w:eastAsia="仿宋" w:hAnsi="Times New Roman" w:cs="Times New Roman"/>
                <w:color w:val="000000"/>
                <w:sz w:val="18"/>
                <w:szCs w:val="18"/>
              </w:rPr>
              <w:t>；其它学术期刊完整率高于</w:t>
            </w:r>
            <w:r>
              <w:rPr>
                <w:rFonts w:ascii="Times New Roman" w:eastAsia="仿宋" w:hAnsi="Times New Roman" w:cs="Times New Roman"/>
                <w:color w:val="000000"/>
                <w:sz w:val="18"/>
                <w:szCs w:val="18"/>
              </w:rPr>
              <w:t>93%</w:t>
            </w:r>
            <w:r>
              <w:rPr>
                <w:rFonts w:ascii="Times New Roman" w:eastAsia="仿宋" w:hAnsi="Times New Roman" w:cs="Times New Roman"/>
                <w:color w:val="000000"/>
                <w:sz w:val="18"/>
                <w:szCs w:val="18"/>
              </w:rPr>
              <w:t>。</w:t>
            </w:r>
          </w:p>
          <w:p w14:paraId="63235527" w14:textId="77777777" w:rsidR="0014135D" w:rsidRDefault="003023E4">
            <w:pPr>
              <w:ind w:left="1260"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文献期数收录完整率：文献收录期数完整率高于</w:t>
            </w:r>
            <w:r>
              <w:rPr>
                <w:rFonts w:ascii="Times New Roman" w:eastAsia="仿宋" w:hAnsi="Times New Roman" w:cs="Times New Roman"/>
                <w:color w:val="000000"/>
                <w:sz w:val="18"/>
                <w:szCs w:val="18"/>
              </w:rPr>
              <w:t>99</w:t>
            </w:r>
            <w:r>
              <w:rPr>
                <w:rFonts w:ascii="Times New Roman" w:eastAsia="仿宋" w:hAnsi="Times New Roman" w:cs="Times New Roman"/>
                <w:color w:val="000000"/>
                <w:sz w:val="18"/>
                <w:szCs w:val="18"/>
              </w:rPr>
              <w:t>％。</w:t>
            </w:r>
          </w:p>
          <w:p w14:paraId="5D86A297" w14:textId="77777777" w:rsidR="0014135D" w:rsidRDefault="003023E4">
            <w:pPr>
              <w:ind w:left="1260" w:hangingChars="700" w:hanging="1260"/>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文献篇数收录完整率：文献篇数收录完整率高于</w:t>
            </w:r>
            <w:r>
              <w:rPr>
                <w:rFonts w:ascii="Times New Roman" w:eastAsia="仿宋" w:hAnsi="Times New Roman" w:cs="Times New Roman"/>
                <w:color w:val="000000"/>
                <w:sz w:val="18"/>
                <w:szCs w:val="18"/>
              </w:rPr>
              <w:t>99</w:t>
            </w:r>
            <w:r>
              <w:rPr>
                <w:rFonts w:ascii="Times New Roman" w:eastAsia="仿宋" w:hAnsi="Times New Roman" w:cs="Times New Roman"/>
                <w:color w:val="000000"/>
                <w:sz w:val="18"/>
                <w:szCs w:val="18"/>
              </w:rPr>
              <w:t>％。</w:t>
            </w:r>
          </w:p>
          <w:p w14:paraId="11186A80" w14:textId="77777777" w:rsidR="0014135D" w:rsidRDefault="003023E4">
            <w:pPr>
              <w:ind w:left="1260" w:hangingChars="700" w:hanging="1260"/>
              <w:rPr>
                <w:rFonts w:ascii="Times New Roman" w:eastAsia="仿宋" w:hAnsi="Times New Roman" w:cs="Times New Roman"/>
                <w:color w:val="000000"/>
                <w:sz w:val="18"/>
                <w:szCs w:val="18"/>
                <w:shd w:val="pct10" w:color="auto" w:fill="FFFFFF"/>
              </w:rPr>
            </w:pPr>
            <w:r>
              <w:rPr>
                <w:rFonts w:ascii="Times New Roman" w:eastAsia="仿宋" w:hAnsi="Times New Roman" w:cs="Times New Roman"/>
                <w:color w:val="000000"/>
                <w:sz w:val="18"/>
                <w:szCs w:val="18"/>
                <w:shd w:val="pct10" w:color="auto" w:fill="FFFFFF"/>
              </w:rPr>
              <w:t>出版时效</w:t>
            </w:r>
            <w:r>
              <w:rPr>
                <w:rFonts w:ascii="Times New Roman" w:eastAsia="仿宋" w:hAnsi="Times New Roman" w:cs="Times New Roman"/>
                <w:color w:val="000000"/>
                <w:sz w:val="18"/>
                <w:szCs w:val="18"/>
              </w:rPr>
              <w:t xml:space="preserve">      </w:t>
            </w:r>
            <w:r>
              <w:rPr>
                <w:rFonts w:ascii="Times New Roman" w:eastAsia="仿宋" w:hAnsi="Times New Roman" w:cs="Times New Roman"/>
                <w:color w:val="000000"/>
                <w:sz w:val="18"/>
                <w:szCs w:val="18"/>
              </w:rPr>
              <w:t>纸质期刊出版</w:t>
            </w:r>
            <w:r>
              <w:rPr>
                <w:rFonts w:ascii="Times New Roman" w:eastAsia="仿宋" w:hAnsi="Times New Roman" w:cs="Times New Roman"/>
                <w:color w:val="000000"/>
                <w:sz w:val="18"/>
                <w:szCs w:val="18"/>
              </w:rPr>
              <w:t>2</w:t>
            </w:r>
            <w:r>
              <w:rPr>
                <w:rFonts w:ascii="Times New Roman" w:eastAsia="仿宋" w:hAnsi="Times New Roman" w:cs="Times New Roman"/>
                <w:color w:val="000000"/>
                <w:sz w:val="18"/>
                <w:szCs w:val="18"/>
              </w:rPr>
              <w:t>个月内出版网络版。</w:t>
            </w:r>
          </w:p>
          <w:p w14:paraId="70BA7CB3" w14:textId="77777777" w:rsidR="0014135D" w:rsidRDefault="003023E4">
            <w:pPr>
              <w:pStyle w:val="-1"/>
              <w:ind w:firstLineChars="0" w:firstLine="0"/>
              <w:rPr>
                <w:rFonts w:ascii="Times New Roman" w:eastAsia="仿宋" w:hAnsi="Times New Roman" w:cs="Times New Roman"/>
                <w:sz w:val="18"/>
                <w:szCs w:val="18"/>
              </w:rPr>
            </w:pPr>
            <w:r>
              <w:rPr>
                <w:rFonts w:ascii="Times New Roman" w:eastAsia="仿宋" w:hAnsi="Times New Roman" w:cs="Times New Roman"/>
                <w:color w:val="000000"/>
                <w:sz w:val="18"/>
                <w:szCs w:val="18"/>
                <w:shd w:val="pct10" w:color="auto" w:fill="FFFFFF"/>
              </w:rPr>
              <w:t>更新频率</w:t>
            </w:r>
            <w:r>
              <w:rPr>
                <w:rFonts w:ascii="Times New Roman" w:eastAsia="仿宋" w:hAnsi="Times New Roman" w:cs="Times New Roman"/>
                <w:color w:val="000000"/>
                <w:sz w:val="18"/>
                <w:szCs w:val="18"/>
              </w:rPr>
              <w:t xml:space="preserve">      </w:t>
            </w:r>
            <w:r>
              <w:rPr>
                <w:rFonts w:ascii="Times New Roman" w:eastAsia="仿宋" w:hAnsi="Times New Roman" w:cs="Times New Roman"/>
                <w:color w:val="000000"/>
                <w:sz w:val="18"/>
                <w:szCs w:val="18"/>
              </w:rPr>
              <w:t>每日更新。</w:t>
            </w:r>
          </w:p>
        </w:tc>
        <w:tc>
          <w:tcPr>
            <w:tcW w:w="911" w:type="dxa"/>
            <w:shd w:val="clear" w:color="auto" w:fill="auto"/>
            <w:tcMar>
              <w:left w:w="108" w:type="dxa"/>
              <w:right w:w="108" w:type="dxa"/>
            </w:tcMar>
            <w:vAlign w:val="center"/>
          </w:tcPr>
          <w:p w14:paraId="3D4ED4D1" w14:textId="77777777" w:rsidR="0014135D" w:rsidRDefault="003023E4">
            <w:pPr>
              <w:jc w:val="center"/>
              <w:rPr>
                <w:rFonts w:ascii="Times New Roman" w:eastAsia="仿宋" w:hAnsi="Times New Roman" w:cs="Times New Roman"/>
                <w:kern w:val="0"/>
                <w:sz w:val="18"/>
                <w:szCs w:val="18"/>
                <w:lang w:bidi="ar"/>
              </w:rPr>
            </w:pPr>
            <w:r>
              <w:rPr>
                <w:rFonts w:ascii="Times New Roman" w:eastAsia="仿宋" w:hAnsi="Times New Roman" w:cs="Times New Roman"/>
                <w:sz w:val="18"/>
                <w:szCs w:val="18"/>
              </w:rPr>
              <w:lastRenderedPageBreak/>
              <w:t>专辑：</w:t>
            </w:r>
            <w:r>
              <w:rPr>
                <w:rFonts w:ascii="Times New Roman" w:eastAsia="仿宋" w:hAnsi="Times New Roman" w:cs="Times New Roman"/>
                <w:sz w:val="18"/>
                <w:szCs w:val="18"/>
              </w:rPr>
              <w:t>C\G\H\I\J</w:t>
            </w:r>
          </w:p>
        </w:tc>
        <w:tc>
          <w:tcPr>
            <w:tcW w:w="651" w:type="dxa"/>
            <w:shd w:val="clear" w:color="auto" w:fill="auto"/>
            <w:tcMar>
              <w:left w:w="108" w:type="dxa"/>
              <w:right w:w="108" w:type="dxa"/>
            </w:tcMar>
            <w:vAlign w:val="center"/>
          </w:tcPr>
          <w:p w14:paraId="14471E16" w14:textId="77777777" w:rsidR="0014135D" w:rsidRDefault="003023E4">
            <w:pPr>
              <w:spacing w:line="360" w:lineRule="auto"/>
              <w:jc w:val="center"/>
              <w:rPr>
                <w:rFonts w:ascii="Times New Roman" w:eastAsia="仿宋" w:hAnsi="Times New Roman" w:cs="Times New Roman"/>
                <w:bCs/>
              </w:rPr>
            </w:pPr>
            <w:r>
              <w:rPr>
                <w:rFonts w:ascii="Times New Roman" w:eastAsia="仿宋" w:hAnsi="Times New Roman" w:cs="Times New Roman" w:hint="eastAsia"/>
                <w:bCs/>
              </w:rPr>
              <w:t>机构馆</w:t>
            </w:r>
            <w:r>
              <w:rPr>
                <w:rFonts w:ascii="Times New Roman" w:eastAsia="仿宋" w:hAnsi="Times New Roman" w:cs="Times New Roman"/>
                <w:bCs/>
              </w:rPr>
              <w:t>托管</w:t>
            </w:r>
          </w:p>
        </w:tc>
      </w:tr>
      <w:tr w:rsidR="0014135D" w14:paraId="0748CE17" w14:textId="77777777">
        <w:trPr>
          <w:trHeight w:val="914"/>
          <w:jc w:val="center"/>
        </w:trPr>
        <w:tc>
          <w:tcPr>
            <w:tcW w:w="1100" w:type="dxa"/>
            <w:shd w:val="clear" w:color="auto" w:fill="auto"/>
            <w:tcMar>
              <w:left w:w="108" w:type="dxa"/>
              <w:right w:w="108" w:type="dxa"/>
            </w:tcMar>
            <w:vAlign w:val="center"/>
          </w:tcPr>
          <w:p w14:paraId="1E4F2392" w14:textId="77777777" w:rsidR="0014135D" w:rsidRDefault="003023E4">
            <w:pPr>
              <w:widowControl/>
              <w:spacing w:line="270" w:lineRule="atLeast"/>
              <w:jc w:val="center"/>
              <w:rPr>
                <w:rFonts w:ascii="Times New Roman" w:eastAsia="仿宋" w:hAnsi="Times New Roman" w:cs="Times New Roman"/>
                <w:b/>
                <w:szCs w:val="21"/>
              </w:rPr>
            </w:pPr>
            <w:r>
              <w:rPr>
                <w:rFonts w:ascii="Times New Roman" w:eastAsia="仿宋" w:hAnsi="Times New Roman" w:cs="Times New Roman"/>
                <w:b/>
                <w:szCs w:val="21"/>
              </w:rPr>
              <w:t>其它</w:t>
            </w:r>
          </w:p>
        </w:tc>
        <w:tc>
          <w:tcPr>
            <w:tcW w:w="7650" w:type="dxa"/>
            <w:shd w:val="clear" w:color="auto" w:fill="auto"/>
            <w:tcMar>
              <w:left w:w="108" w:type="dxa"/>
              <w:right w:w="108" w:type="dxa"/>
            </w:tcMar>
            <w:vAlign w:val="center"/>
          </w:tcPr>
          <w:p w14:paraId="5D145A93" w14:textId="77777777" w:rsidR="0014135D" w:rsidRDefault="003023E4">
            <w:pPr>
              <w:widowControl/>
              <w:spacing w:line="270" w:lineRule="atLeast"/>
              <w:jc w:val="left"/>
              <w:rPr>
                <w:rFonts w:ascii="Times New Roman" w:eastAsia="仿宋" w:hAnsi="Times New Roman" w:cs="Times New Roman"/>
                <w:sz w:val="18"/>
                <w:szCs w:val="18"/>
              </w:rPr>
            </w:pPr>
            <w:r>
              <w:rPr>
                <w:rFonts w:ascii="Times New Roman" w:eastAsia="仿宋" w:hAnsi="Times New Roman" w:cs="Times New Roman"/>
                <w:sz w:val="18"/>
                <w:szCs w:val="18"/>
              </w:rPr>
              <w:t>▲</w:t>
            </w:r>
            <w:r>
              <w:rPr>
                <w:rFonts w:ascii="Times New Roman" w:eastAsia="仿宋" w:hAnsi="Times New Roman" w:cs="Times New Roman"/>
                <w:sz w:val="18"/>
                <w:szCs w:val="18"/>
              </w:rPr>
              <w:t>可实现期刊、博硕士论文、国际国内会议论文、报纸等数据库的</w:t>
            </w:r>
            <w:proofErr w:type="gramStart"/>
            <w:r>
              <w:rPr>
                <w:rFonts w:ascii="Times New Roman" w:eastAsia="仿宋" w:hAnsi="Times New Roman" w:cs="Times New Roman"/>
                <w:sz w:val="18"/>
                <w:szCs w:val="18"/>
              </w:rPr>
              <w:t>跨库统一</w:t>
            </w:r>
            <w:proofErr w:type="gramEnd"/>
            <w:r>
              <w:rPr>
                <w:rFonts w:ascii="Times New Roman" w:eastAsia="仿宋" w:hAnsi="Times New Roman" w:cs="Times New Roman"/>
                <w:sz w:val="18"/>
                <w:szCs w:val="18"/>
              </w:rPr>
              <w:t>检索，</w:t>
            </w:r>
            <w:proofErr w:type="gramStart"/>
            <w:r>
              <w:rPr>
                <w:rFonts w:ascii="Times New Roman" w:eastAsia="仿宋" w:hAnsi="Times New Roman" w:cs="Times New Roman"/>
                <w:sz w:val="18"/>
                <w:szCs w:val="18"/>
              </w:rPr>
              <w:t>跨库统一</w:t>
            </w:r>
            <w:proofErr w:type="gramEnd"/>
            <w:r>
              <w:rPr>
                <w:rFonts w:ascii="Times New Roman" w:eastAsia="仿宋" w:hAnsi="Times New Roman" w:cs="Times New Roman"/>
                <w:sz w:val="18"/>
                <w:szCs w:val="18"/>
              </w:rPr>
              <w:t>导航，</w:t>
            </w:r>
            <w:proofErr w:type="gramStart"/>
            <w:r>
              <w:rPr>
                <w:rFonts w:ascii="Times New Roman" w:eastAsia="仿宋" w:hAnsi="Times New Roman" w:cs="Times New Roman"/>
                <w:sz w:val="18"/>
                <w:szCs w:val="18"/>
              </w:rPr>
              <w:t>跨库知识</w:t>
            </w:r>
            <w:proofErr w:type="gramEnd"/>
            <w:r>
              <w:rPr>
                <w:rFonts w:ascii="Times New Roman" w:eastAsia="仿宋" w:hAnsi="Times New Roman" w:cs="Times New Roman"/>
                <w:sz w:val="18"/>
                <w:szCs w:val="18"/>
              </w:rPr>
              <w:t>网络节点连接，</w:t>
            </w:r>
            <w:proofErr w:type="gramStart"/>
            <w:r>
              <w:rPr>
                <w:rFonts w:ascii="Times New Roman" w:eastAsia="仿宋" w:hAnsi="Times New Roman" w:cs="Times New Roman"/>
                <w:sz w:val="18"/>
                <w:szCs w:val="18"/>
              </w:rPr>
              <w:t>不</w:t>
            </w:r>
            <w:proofErr w:type="gramEnd"/>
            <w:r>
              <w:rPr>
                <w:rFonts w:ascii="Times New Roman" w:eastAsia="仿宋" w:hAnsi="Times New Roman" w:cs="Times New Roman"/>
                <w:sz w:val="18"/>
                <w:szCs w:val="18"/>
              </w:rPr>
              <w:t>同类资源整合到同一平台，一站式检索，动态知识网络节点链接；能实现文献的全文检索、</w:t>
            </w:r>
            <w:proofErr w:type="gramStart"/>
            <w:r>
              <w:rPr>
                <w:rFonts w:ascii="Times New Roman" w:eastAsia="仿宋" w:hAnsi="Times New Roman" w:cs="Times New Roman"/>
                <w:sz w:val="18"/>
                <w:szCs w:val="18"/>
              </w:rPr>
              <w:t>知识元</w:t>
            </w:r>
            <w:proofErr w:type="gramEnd"/>
            <w:r>
              <w:rPr>
                <w:rFonts w:ascii="Times New Roman" w:eastAsia="仿宋" w:hAnsi="Times New Roman" w:cs="Times New Roman"/>
                <w:sz w:val="18"/>
                <w:szCs w:val="18"/>
              </w:rPr>
              <w:t>检索（图形、表格等）</w:t>
            </w:r>
            <w:r>
              <w:rPr>
                <w:rFonts w:ascii="Times New Roman" w:eastAsia="仿宋" w:hAnsi="Times New Roman" w:cs="Times New Roman" w:hint="eastAsia"/>
                <w:sz w:val="18"/>
                <w:szCs w:val="18"/>
              </w:rPr>
              <w:t>，可实现</w:t>
            </w:r>
            <w:r>
              <w:rPr>
                <w:rFonts w:ascii="Times New Roman" w:eastAsia="仿宋" w:hAnsi="Times New Roman" w:cs="Times New Roman" w:hint="eastAsia"/>
                <w:sz w:val="18"/>
                <w:szCs w:val="18"/>
              </w:rPr>
              <w:t>XML</w:t>
            </w:r>
            <w:r>
              <w:rPr>
                <w:rFonts w:ascii="Times New Roman" w:eastAsia="仿宋" w:hAnsi="Times New Roman" w:cs="Times New Roman" w:hint="eastAsia"/>
                <w:sz w:val="18"/>
                <w:szCs w:val="18"/>
              </w:rPr>
              <w:t>碎片化阅读。</w:t>
            </w:r>
          </w:p>
        </w:tc>
        <w:tc>
          <w:tcPr>
            <w:tcW w:w="911" w:type="dxa"/>
            <w:shd w:val="clear" w:color="auto" w:fill="auto"/>
            <w:tcMar>
              <w:left w:w="108" w:type="dxa"/>
              <w:right w:w="108" w:type="dxa"/>
            </w:tcMar>
            <w:vAlign w:val="center"/>
          </w:tcPr>
          <w:p w14:paraId="70E39EA1" w14:textId="77777777" w:rsidR="0014135D" w:rsidRDefault="003023E4">
            <w:pPr>
              <w:jc w:val="center"/>
              <w:rPr>
                <w:rFonts w:ascii="Times New Roman" w:eastAsia="仿宋" w:hAnsi="Times New Roman" w:cs="Times New Roman"/>
                <w:sz w:val="18"/>
                <w:szCs w:val="18"/>
              </w:rPr>
            </w:pPr>
            <w:r>
              <w:rPr>
                <w:rFonts w:ascii="Times New Roman" w:eastAsia="仿宋" w:hAnsi="Times New Roman" w:cs="Times New Roman"/>
                <w:sz w:val="18"/>
                <w:szCs w:val="18"/>
              </w:rPr>
              <w:t>-</w:t>
            </w:r>
          </w:p>
        </w:tc>
        <w:tc>
          <w:tcPr>
            <w:tcW w:w="651" w:type="dxa"/>
            <w:shd w:val="clear" w:color="auto" w:fill="auto"/>
            <w:tcMar>
              <w:left w:w="108" w:type="dxa"/>
              <w:right w:w="108" w:type="dxa"/>
            </w:tcMar>
            <w:vAlign w:val="center"/>
          </w:tcPr>
          <w:p w14:paraId="67496F89" w14:textId="77777777" w:rsidR="0014135D" w:rsidRDefault="003023E4">
            <w:pPr>
              <w:jc w:val="center"/>
              <w:rPr>
                <w:rFonts w:ascii="Times New Roman" w:eastAsia="仿宋" w:hAnsi="Times New Roman" w:cs="Times New Roman"/>
                <w:sz w:val="18"/>
                <w:szCs w:val="18"/>
              </w:rPr>
            </w:pPr>
            <w:r>
              <w:rPr>
                <w:rFonts w:ascii="Times New Roman" w:eastAsia="仿宋" w:hAnsi="Times New Roman" w:cs="Times New Roman"/>
                <w:sz w:val="18"/>
                <w:szCs w:val="18"/>
              </w:rPr>
              <w:t>-</w:t>
            </w:r>
          </w:p>
        </w:tc>
      </w:tr>
      <w:tr w:rsidR="0014135D" w14:paraId="1146A000" w14:textId="77777777">
        <w:trPr>
          <w:trHeight w:val="1940"/>
          <w:jc w:val="center"/>
        </w:trPr>
        <w:tc>
          <w:tcPr>
            <w:tcW w:w="1100" w:type="dxa"/>
            <w:shd w:val="clear" w:color="auto" w:fill="auto"/>
            <w:tcMar>
              <w:left w:w="108" w:type="dxa"/>
              <w:right w:w="108" w:type="dxa"/>
            </w:tcMar>
            <w:vAlign w:val="center"/>
          </w:tcPr>
          <w:p w14:paraId="0F16EA60" w14:textId="77777777" w:rsidR="0014135D" w:rsidRDefault="003023E4">
            <w:pPr>
              <w:widowControl/>
              <w:spacing w:line="270" w:lineRule="atLeast"/>
              <w:jc w:val="center"/>
              <w:rPr>
                <w:rFonts w:ascii="Times New Roman" w:eastAsia="仿宋" w:hAnsi="Times New Roman" w:cs="Times New Roman"/>
                <w:b/>
                <w:szCs w:val="21"/>
              </w:rPr>
            </w:pPr>
            <w:r>
              <w:rPr>
                <w:rFonts w:ascii="Times New Roman" w:eastAsia="仿宋" w:hAnsi="Times New Roman" w:cs="Times New Roman"/>
                <w:b/>
                <w:szCs w:val="21"/>
              </w:rPr>
              <w:t>机构管</w:t>
            </w:r>
          </w:p>
        </w:tc>
        <w:tc>
          <w:tcPr>
            <w:tcW w:w="7650" w:type="dxa"/>
            <w:shd w:val="clear" w:color="auto" w:fill="auto"/>
            <w:tcMar>
              <w:left w:w="108" w:type="dxa"/>
              <w:right w:w="108" w:type="dxa"/>
            </w:tcMar>
            <w:vAlign w:val="center"/>
          </w:tcPr>
          <w:p w14:paraId="7D2A2A2E" w14:textId="77777777" w:rsidR="0014135D" w:rsidRDefault="003023E4">
            <w:pPr>
              <w:widowControl/>
              <w:spacing w:line="270" w:lineRule="atLeast"/>
              <w:jc w:val="left"/>
              <w:rPr>
                <w:rFonts w:ascii="Times New Roman" w:eastAsia="仿宋" w:hAnsi="Times New Roman" w:cs="Times New Roman"/>
                <w:sz w:val="18"/>
                <w:szCs w:val="18"/>
              </w:rPr>
            </w:pPr>
            <w:r>
              <w:rPr>
                <w:rFonts w:ascii="Times New Roman" w:eastAsia="仿宋" w:hAnsi="Times New Roman" w:cs="Times New Roman"/>
                <w:b/>
                <w:bCs/>
                <w:sz w:val="18"/>
                <w:szCs w:val="18"/>
              </w:rPr>
              <w:t>机构馆</w:t>
            </w:r>
            <w:r>
              <w:rPr>
                <w:rFonts w:ascii="Times New Roman" w:eastAsia="仿宋" w:hAnsi="Times New Roman" w:cs="Times New Roman"/>
                <w:sz w:val="18"/>
                <w:szCs w:val="18"/>
              </w:rPr>
              <w:t xml:space="preserve">    </w:t>
            </w:r>
            <w:r>
              <w:rPr>
                <w:rFonts w:ascii="Times New Roman" w:eastAsia="仿宋" w:hAnsi="Times New Roman" w:cs="Times New Roman"/>
                <w:sz w:val="18"/>
                <w:szCs w:val="18"/>
              </w:rPr>
              <w:t>可在中心网站创建和管理本单位机构数字图书馆平台，使用相关增值功能；建设职业建设、学术科研、示范建设、校务之窗、党政建设、求职就业、党政建设模块，满足单位内读者对于文献、信息、情报等方面的应用需求，直接为单位开展业务服务、进行学术追踪。</w:t>
            </w:r>
          </w:p>
          <w:p w14:paraId="55A12796" w14:textId="77777777" w:rsidR="0014135D" w:rsidRDefault="003023E4">
            <w:pPr>
              <w:widowControl/>
              <w:spacing w:line="270" w:lineRule="atLeast"/>
              <w:jc w:val="left"/>
              <w:rPr>
                <w:rFonts w:ascii="Times New Roman" w:eastAsia="仿宋" w:hAnsi="Times New Roman" w:cs="Times New Roman"/>
                <w:sz w:val="18"/>
                <w:szCs w:val="18"/>
              </w:rPr>
            </w:pPr>
            <w:r>
              <w:rPr>
                <w:rFonts w:ascii="Times New Roman" w:eastAsia="仿宋" w:hAnsi="Times New Roman" w:cs="Times New Roman"/>
                <w:b/>
                <w:bCs/>
                <w:sz w:val="18"/>
                <w:szCs w:val="18"/>
              </w:rPr>
              <w:t>个人馆</w:t>
            </w:r>
            <w:r>
              <w:rPr>
                <w:rFonts w:ascii="Times New Roman" w:eastAsia="仿宋" w:hAnsi="Times New Roman" w:cs="Times New Roman"/>
                <w:b/>
                <w:bCs/>
                <w:sz w:val="18"/>
                <w:szCs w:val="18"/>
              </w:rPr>
              <w:tab/>
              <w:t xml:space="preserve"> </w:t>
            </w:r>
            <w:r>
              <w:rPr>
                <w:rFonts w:ascii="Times New Roman" w:eastAsia="仿宋" w:hAnsi="Times New Roman" w:cs="Times New Roman"/>
                <w:sz w:val="18"/>
                <w:szCs w:val="18"/>
              </w:rPr>
              <w:t>读者可在本单位</w:t>
            </w:r>
            <w:proofErr w:type="gramStart"/>
            <w:r>
              <w:rPr>
                <w:rFonts w:ascii="Times New Roman" w:eastAsia="仿宋" w:hAnsi="Times New Roman" w:cs="Times New Roman"/>
                <w:sz w:val="18"/>
                <w:szCs w:val="18"/>
              </w:rPr>
              <w:t>机构馆下创建</w:t>
            </w:r>
            <w:proofErr w:type="gramEnd"/>
            <w:r>
              <w:rPr>
                <w:rFonts w:ascii="Times New Roman" w:eastAsia="仿宋" w:hAnsi="Times New Roman" w:cs="Times New Roman"/>
                <w:sz w:val="18"/>
                <w:szCs w:val="18"/>
              </w:rPr>
              <w:t>和管理读者本人的个人数字图书馆，使用相关增值功能。在服务平台下，个人读者可以建立个人数字馆，在其中按需定制个性化、自动更新的文献集，并可与机构数字馆相关联，共享数字资源，通过个人数字馆的功能实现馆外利用</w:t>
            </w:r>
            <w:r>
              <w:rPr>
                <w:rFonts w:ascii="Times New Roman" w:eastAsia="仿宋" w:hAnsi="Times New Roman" w:cs="Times New Roman"/>
                <w:sz w:val="18"/>
                <w:szCs w:val="18"/>
              </w:rPr>
              <w:t>  </w:t>
            </w:r>
            <w:r>
              <w:rPr>
                <w:rFonts w:ascii="Times New Roman" w:eastAsia="仿宋" w:hAnsi="Times New Roman" w:cs="Times New Roman"/>
                <w:sz w:val="18"/>
                <w:szCs w:val="18"/>
              </w:rPr>
              <w:t>。</w:t>
            </w:r>
          </w:p>
        </w:tc>
        <w:tc>
          <w:tcPr>
            <w:tcW w:w="911" w:type="dxa"/>
            <w:shd w:val="clear" w:color="auto" w:fill="auto"/>
            <w:tcMar>
              <w:left w:w="108" w:type="dxa"/>
              <w:right w:w="108" w:type="dxa"/>
            </w:tcMar>
            <w:vAlign w:val="center"/>
          </w:tcPr>
          <w:p w14:paraId="22788F85" w14:textId="77777777" w:rsidR="0014135D" w:rsidRDefault="003023E4">
            <w:pPr>
              <w:jc w:val="center"/>
              <w:rPr>
                <w:rFonts w:ascii="Times New Roman" w:eastAsia="仿宋" w:hAnsi="Times New Roman" w:cs="Times New Roman"/>
                <w:sz w:val="18"/>
                <w:szCs w:val="18"/>
              </w:rPr>
            </w:pPr>
            <w:r>
              <w:rPr>
                <w:rFonts w:ascii="Times New Roman" w:eastAsia="仿宋" w:hAnsi="Times New Roman" w:cs="Times New Roman"/>
                <w:sz w:val="18"/>
                <w:szCs w:val="18"/>
              </w:rPr>
              <w:t>-</w:t>
            </w:r>
          </w:p>
        </w:tc>
        <w:tc>
          <w:tcPr>
            <w:tcW w:w="651" w:type="dxa"/>
            <w:shd w:val="clear" w:color="auto" w:fill="auto"/>
            <w:tcMar>
              <w:left w:w="108" w:type="dxa"/>
              <w:right w:w="108" w:type="dxa"/>
            </w:tcMar>
            <w:vAlign w:val="center"/>
          </w:tcPr>
          <w:p w14:paraId="0626959F" w14:textId="77777777" w:rsidR="0014135D" w:rsidRDefault="003023E4">
            <w:pPr>
              <w:jc w:val="center"/>
              <w:rPr>
                <w:rFonts w:ascii="Times New Roman" w:eastAsia="仿宋" w:hAnsi="Times New Roman" w:cs="Times New Roman"/>
                <w:sz w:val="18"/>
                <w:szCs w:val="18"/>
              </w:rPr>
            </w:pPr>
            <w:r>
              <w:rPr>
                <w:rFonts w:ascii="Times New Roman" w:eastAsia="仿宋" w:hAnsi="Times New Roman" w:cs="Times New Roman"/>
                <w:sz w:val="18"/>
                <w:szCs w:val="18"/>
              </w:rPr>
              <w:t>-</w:t>
            </w:r>
          </w:p>
        </w:tc>
      </w:tr>
      <w:tr w:rsidR="0014135D" w14:paraId="65345515" w14:textId="77777777">
        <w:trPr>
          <w:trHeight w:val="1025"/>
          <w:jc w:val="center"/>
        </w:trPr>
        <w:tc>
          <w:tcPr>
            <w:tcW w:w="1100" w:type="dxa"/>
            <w:shd w:val="clear" w:color="auto" w:fill="auto"/>
            <w:tcMar>
              <w:left w:w="108" w:type="dxa"/>
              <w:right w:w="108" w:type="dxa"/>
            </w:tcMar>
            <w:vAlign w:val="center"/>
          </w:tcPr>
          <w:p w14:paraId="5D74CC0E" w14:textId="77777777" w:rsidR="0014135D" w:rsidRDefault="003023E4">
            <w:pPr>
              <w:widowControl/>
              <w:spacing w:line="270" w:lineRule="atLeast"/>
              <w:jc w:val="center"/>
              <w:rPr>
                <w:rFonts w:ascii="Times New Roman" w:eastAsia="仿宋" w:hAnsi="Times New Roman" w:cs="Times New Roman"/>
                <w:b/>
                <w:szCs w:val="21"/>
              </w:rPr>
            </w:pPr>
            <w:r>
              <w:rPr>
                <w:rFonts w:ascii="Times New Roman" w:eastAsia="仿宋" w:hAnsi="Times New Roman" w:cs="Times New Roman"/>
                <w:b/>
                <w:szCs w:val="21"/>
              </w:rPr>
              <w:t>账号有效期及漫游功能</w:t>
            </w:r>
          </w:p>
        </w:tc>
        <w:tc>
          <w:tcPr>
            <w:tcW w:w="7650" w:type="dxa"/>
            <w:shd w:val="clear" w:color="auto" w:fill="auto"/>
            <w:tcMar>
              <w:left w:w="108" w:type="dxa"/>
              <w:right w:w="108" w:type="dxa"/>
            </w:tcMar>
            <w:vAlign w:val="center"/>
          </w:tcPr>
          <w:p w14:paraId="64C52DCB" w14:textId="5C5A5B3C" w:rsidR="0014135D" w:rsidRDefault="003023E4">
            <w:pPr>
              <w:widowControl/>
              <w:numPr>
                <w:ilvl w:val="0"/>
                <w:numId w:val="1"/>
              </w:numPr>
              <w:spacing w:line="270" w:lineRule="atLeast"/>
              <w:jc w:val="left"/>
              <w:rPr>
                <w:rFonts w:ascii="Times New Roman" w:eastAsia="仿宋" w:hAnsi="Times New Roman" w:cs="Times New Roman"/>
                <w:sz w:val="18"/>
                <w:szCs w:val="18"/>
              </w:rPr>
            </w:pPr>
            <w:r>
              <w:rPr>
                <w:rFonts w:ascii="Times New Roman" w:eastAsia="仿宋" w:hAnsi="Times New Roman" w:cs="Times New Roman"/>
                <w:sz w:val="18"/>
                <w:szCs w:val="18"/>
              </w:rPr>
              <w:t>远程包库账号有效期：</w:t>
            </w:r>
            <w:r w:rsidR="00672732">
              <w:rPr>
                <w:rFonts w:ascii="Times New Roman" w:eastAsia="仿宋" w:hAnsi="Times New Roman" w:cs="Times New Roman" w:hint="eastAsia"/>
                <w:color w:val="FF0000"/>
                <w:sz w:val="18"/>
                <w:szCs w:val="18"/>
              </w:rPr>
              <w:t>自签订购买使用合同之日起一年</w:t>
            </w:r>
            <w:r>
              <w:rPr>
                <w:rFonts w:ascii="Times New Roman" w:eastAsia="仿宋" w:hAnsi="Times New Roman" w:cs="Times New Roman"/>
                <w:sz w:val="18"/>
                <w:szCs w:val="18"/>
              </w:rPr>
              <w:t>；</w:t>
            </w:r>
          </w:p>
          <w:p w14:paraId="7B7AB67C" w14:textId="77777777" w:rsidR="0014135D" w:rsidRDefault="003023E4">
            <w:pPr>
              <w:widowControl/>
              <w:numPr>
                <w:ilvl w:val="0"/>
                <w:numId w:val="1"/>
              </w:numPr>
              <w:spacing w:line="270" w:lineRule="atLeast"/>
              <w:jc w:val="left"/>
              <w:rPr>
                <w:rFonts w:ascii="Times New Roman" w:eastAsia="仿宋" w:hAnsi="Times New Roman" w:cs="Times New Roman"/>
                <w:sz w:val="18"/>
                <w:szCs w:val="18"/>
              </w:rPr>
            </w:pPr>
            <w:r>
              <w:rPr>
                <w:rFonts w:ascii="Times New Roman" w:eastAsia="仿宋" w:hAnsi="Times New Roman" w:cs="Times New Roman"/>
                <w:sz w:val="18"/>
                <w:szCs w:val="18"/>
              </w:rPr>
              <w:t>个人可以不受机构</w:t>
            </w:r>
            <w:r>
              <w:rPr>
                <w:rFonts w:ascii="Times New Roman" w:eastAsia="仿宋" w:hAnsi="Times New Roman" w:cs="Times New Roman"/>
                <w:sz w:val="18"/>
                <w:szCs w:val="18"/>
              </w:rPr>
              <w:t>IP</w:t>
            </w:r>
            <w:r>
              <w:rPr>
                <w:rFonts w:ascii="Times New Roman" w:eastAsia="仿宋" w:hAnsi="Times New Roman" w:cs="Times New Roman"/>
                <w:sz w:val="18"/>
                <w:szCs w:val="18"/>
              </w:rPr>
              <w:t>范围的限制，校外登陆个人馆，免费使用关联机构馆的资源、功能和服务。</w:t>
            </w:r>
          </w:p>
        </w:tc>
        <w:tc>
          <w:tcPr>
            <w:tcW w:w="911" w:type="dxa"/>
            <w:shd w:val="clear" w:color="auto" w:fill="auto"/>
            <w:tcMar>
              <w:left w:w="108" w:type="dxa"/>
              <w:right w:w="108" w:type="dxa"/>
            </w:tcMar>
            <w:vAlign w:val="center"/>
          </w:tcPr>
          <w:p w14:paraId="2DB7A8E9" w14:textId="77777777" w:rsidR="0014135D" w:rsidRDefault="003023E4">
            <w:pPr>
              <w:widowControl/>
              <w:spacing w:line="270" w:lineRule="atLeast"/>
              <w:jc w:val="center"/>
              <w:rPr>
                <w:rFonts w:ascii="Times New Roman" w:eastAsia="仿宋" w:hAnsi="Times New Roman" w:cs="Times New Roman"/>
                <w:sz w:val="18"/>
                <w:szCs w:val="18"/>
              </w:rPr>
            </w:pPr>
            <w:r>
              <w:rPr>
                <w:rFonts w:ascii="Times New Roman" w:eastAsia="仿宋" w:hAnsi="Times New Roman" w:cs="Times New Roman"/>
                <w:sz w:val="18"/>
                <w:szCs w:val="18"/>
              </w:rPr>
              <w:t>漫游账号</w:t>
            </w:r>
            <w:r>
              <w:rPr>
                <w:rFonts w:ascii="Times New Roman" w:eastAsia="仿宋" w:hAnsi="Times New Roman" w:cs="Times New Roman" w:hint="eastAsia"/>
                <w:sz w:val="18"/>
                <w:szCs w:val="18"/>
              </w:rPr>
              <w:t>3</w:t>
            </w:r>
            <w:r>
              <w:rPr>
                <w:rFonts w:ascii="Times New Roman" w:eastAsia="仿宋" w:hAnsi="Times New Roman" w:cs="Times New Roman"/>
                <w:sz w:val="18"/>
                <w:szCs w:val="18"/>
              </w:rPr>
              <w:t>0</w:t>
            </w:r>
            <w:r>
              <w:rPr>
                <w:rFonts w:ascii="Times New Roman" w:eastAsia="仿宋" w:hAnsi="Times New Roman" w:cs="Times New Roman"/>
                <w:sz w:val="18"/>
                <w:szCs w:val="18"/>
              </w:rPr>
              <w:t>个</w:t>
            </w:r>
          </w:p>
        </w:tc>
        <w:tc>
          <w:tcPr>
            <w:tcW w:w="651" w:type="dxa"/>
            <w:shd w:val="clear" w:color="auto" w:fill="auto"/>
            <w:tcMar>
              <w:left w:w="108" w:type="dxa"/>
              <w:right w:w="108" w:type="dxa"/>
            </w:tcMar>
            <w:vAlign w:val="center"/>
          </w:tcPr>
          <w:p w14:paraId="79D7C1D7" w14:textId="77777777" w:rsidR="0014135D" w:rsidRDefault="003023E4">
            <w:pPr>
              <w:widowControl/>
              <w:spacing w:line="270" w:lineRule="atLeast"/>
              <w:jc w:val="center"/>
              <w:rPr>
                <w:rFonts w:ascii="Times New Roman" w:eastAsia="仿宋" w:hAnsi="Times New Roman" w:cs="Times New Roman"/>
              </w:rPr>
            </w:pPr>
            <w:r>
              <w:rPr>
                <w:rFonts w:ascii="Times New Roman" w:eastAsia="仿宋" w:hAnsi="Times New Roman" w:cs="Times New Roman"/>
                <w:sz w:val="18"/>
                <w:szCs w:val="18"/>
              </w:rPr>
              <w:t>-</w:t>
            </w:r>
          </w:p>
        </w:tc>
      </w:tr>
    </w:tbl>
    <w:p w14:paraId="7044DC5C" w14:textId="77777777" w:rsidR="000E5E00" w:rsidRPr="000E5E00" w:rsidRDefault="000E5E00" w:rsidP="000E5E00"/>
    <w:sectPr w:rsidR="000E5E00" w:rsidRPr="000E5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47EB" w14:textId="77777777" w:rsidR="004733A5" w:rsidRDefault="004733A5">
      <w:r>
        <w:separator/>
      </w:r>
    </w:p>
  </w:endnote>
  <w:endnote w:type="continuationSeparator" w:id="0">
    <w:p w14:paraId="36EB3CCF" w14:textId="77777777" w:rsidR="004733A5" w:rsidRDefault="0047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embedBold r:id="rId1" w:subsetted="1" w:fontKey="{5C829B2D-7C3C-46A4-BDE7-F2BFEB99BB9D}"/>
  </w:font>
  <w:font w:name="仿宋">
    <w:panose1 w:val="02010609060101010101"/>
    <w:charset w:val="86"/>
    <w:family w:val="modern"/>
    <w:pitch w:val="fixed"/>
    <w:sig w:usb0="800002BF" w:usb1="38CF7CFA" w:usb2="00000016" w:usb3="00000000" w:csb0="00040001" w:csb1="00000000"/>
    <w:embedRegular r:id="rId2" w:subsetted="1" w:fontKey="{D7A1AEF6-E81F-4975-84C7-AFE96A5CDDE9}"/>
    <w:embedBold r:id="rId3" w:subsetted="1" w:fontKey="{5332038F-0943-4B48-8868-941E34F84C4A}"/>
  </w:font>
  <w:font w:name="Arial Narrow">
    <w:panose1 w:val="020B0606020202030204"/>
    <w:charset w:val="00"/>
    <w:family w:val="swiss"/>
    <w:pitch w:val="variable"/>
    <w:sig w:usb0="00000287" w:usb1="00000800" w:usb2="00000000" w:usb3="00000000" w:csb0="0000009F" w:csb1="00000000"/>
    <w:embedRegular r:id="rId4" w:subsetted="1" w:fontKey="{2F537CB8-B6B9-440C-831D-2803F80DB72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6A14" w14:textId="77777777" w:rsidR="004733A5" w:rsidRDefault="004733A5">
      <w:r>
        <w:separator/>
      </w:r>
    </w:p>
  </w:footnote>
  <w:footnote w:type="continuationSeparator" w:id="0">
    <w:p w14:paraId="7024AD71" w14:textId="77777777" w:rsidR="004733A5" w:rsidRDefault="0047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7E4B"/>
    <w:multiLevelType w:val="singleLevel"/>
    <w:tmpl w:val="42E97E4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4A"/>
    <w:rsid w:val="000E5E00"/>
    <w:rsid w:val="0014135D"/>
    <w:rsid w:val="001E1186"/>
    <w:rsid w:val="001F5D79"/>
    <w:rsid w:val="00225FF4"/>
    <w:rsid w:val="00265942"/>
    <w:rsid w:val="002B1D10"/>
    <w:rsid w:val="002D09CC"/>
    <w:rsid w:val="002F3F9F"/>
    <w:rsid w:val="003023E4"/>
    <w:rsid w:val="00341A17"/>
    <w:rsid w:val="004145EF"/>
    <w:rsid w:val="00416629"/>
    <w:rsid w:val="004733A5"/>
    <w:rsid w:val="00500480"/>
    <w:rsid w:val="005C2065"/>
    <w:rsid w:val="00670E4A"/>
    <w:rsid w:val="00672732"/>
    <w:rsid w:val="007A5E85"/>
    <w:rsid w:val="008229B4"/>
    <w:rsid w:val="008740B5"/>
    <w:rsid w:val="008E3932"/>
    <w:rsid w:val="008E66AA"/>
    <w:rsid w:val="008E6CBA"/>
    <w:rsid w:val="00985375"/>
    <w:rsid w:val="00B00150"/>
    <w:rsid w:val="00B51FC1"/>
    <w:rsid w:val="00C37397"/>
    <w:rsid w:val="00C74CCE"/>
    <w:rsid w:val="00C934EC"/>
    <w:rsid w:val="00CE5D34"/>
    <w:rsid w:val="00D32A41"/>
    <w:rsid w:val="00D56C00"/>
    <w:rsid w:val="00D73B0F"/>
    <w:rsid w:val="00DD5D25"/>
    <w:rsid w:val="00E92A14"/>
    <w:rsid w:val="00EA0EDE"/>
    <w:rsid w:val="00F649AE"/>
    <w:rsid w:val="00FA6844"/>
    <w:rsid w:val="011C68AF"/>
    <w:rsid w:val="01687033"/>
    <w:rsid w:val="01CA092E"/>
    <w:rsid w:val="02677B5F"/>
    <w:rsid w:val="0296728D"/>
    <w:rsid w:val="03EC643B"/>
    <w:rsid w:val="066627AE"/>
    <w:rsid w:val="073C4B27"/>
    <w:rsid w:val="076200F4"/>
    <w:rsid w:val="079248C4"/>
    <w:rsid w:val="07F42C83"/>
    <w:rsid w:val="08A67B23"/>
    <w:rsid w:val="09973683"/>
    <w:rsid w:val="0B20094D"/>
    <w:rsid w:val="0B275AC2"/>
    <w:rsid w:val="0B6C4A78"/>
    <w:rsid w:val="0B733DC7"/>
    <w:rsid w:val="0C28163F"/>
    <w:rsid w:val="0CFE2462"/>
    <w:rsid w:val="0D9E26AD"/>
    <w:rsid w:val="0DD46641"/>
    <w:rsid w:val="0ED72F57"/>
    <w:rsid w:val="10726521"/>
    <w:rsid w:val="116B52CF"/>
    <w:rsid w:val="12AF2C69"/>
    <w:rsid w:val="134559CC"/>
    <w:rsid w:val="14150EDF"/>
    <w:rsid w:val="14B96545"/>
    <w:rsid w:val="14E13D5B"/>
    <w:rsid w:val="151607AA"/>
    <w:rsid w:val="165B52C8"/>
    <w:rsid w:val="177E71C5"/>
    <w:rsid w:val="17BF009C"/>
    <w:rsid w:val="184E107D"/>
    <w:rsid w:val="18FA2655"/>
    <w:rsid w:val="198D6A3F"/>
    <w:rsid w:val="1D0D1A58"/>
    <w:rsid w:val="1D3A66E4"/>
    <w:rsid w:val="1FF7171A"/>
    <w:rsid w:val="209966B7"/>
    <w:rsid w:val="20D91BF3"/>
    <w:rsid w:val="21DD35D2"/>
    <w:rsid w:val="21DD5643"/>
    <w:rsid w:val="225D17B8"/>
    <w:rsid w:val="236F3BA2"/>
    <w:rsid w:val="239D6AF4"/>
    <w:rsid w:val="26EA4979"/>
    <w:rsid w:val="28191FB2"/>
    <w:rsid w:val="28353A2C"/>
    <w:rsid w:val="28836BFF"/>
    <w:rsid w:val="299D4A4B"/>
    <w:rsid w:val="29F204E1"/>
    <w:rsid w:val="2A413EC2"/>
    <w:rsid w:val="2AFD7D48"/>
    <w:rsid w:val="2B282445"/>
    <w:rsid w:val="2B314B22"/>
    <w:rsid w:val="2BC154BD"/>
    <w:rsid w:val="2C335C1C"/>
    <w:rsid w:val="2CA16FA7"/>
    <w:rsid w:val="2CD777A5"/>
    <w:rsid w:val="2DD30C94"/>
    <w:rsid w:val="2E3C701C"/>
    <w:rsid w:val="2EA25581"/>
    <w:rsid w:val="2F153ECE"/>
    <w:rsid w:val="2F943EEF"/>
    <w:rsid w:val="300B6952"/>
    <w:rsid w:val="318212C3"/>
    <w:rsid w:val="32C334FB"/>
    <w:rsid w:val="32D45126"/>
    <w:rsid w:val="331F26FC"/>
    <w:rsid w:val="352E4D26"/>
    <w:rsid w:val="384F6E07"/>
    <w:rsid w:val="39B24265"/>
    <w:rsid w:val="39E707AB"/>
    <w:rsid w:val="3C1E4C87"/>
    <w:rsid w:val="3DA62E28"/>
    <w:rsid w:val="3DFA737C"/>
    <w:rsid w:val="3DFC507D"/>
    <w:rsid w:val="407F0DA1"/>
    <w:rsid w:val="4086014E"/>
    <w:rsid w:val="40E31C9B"/>
    <w:rsid w:val="4262727B"/>
    <w:rsid w:val="43B366BF"/>
    <w:rsid w:val="45616C14"/>
    <w:rsid w:val="46355334"/>
    <w:rsid w:val="46743CE7"/>
    <w:rsid w:val="46D613DE"/>
    <w:rsid w:val="47180F29"/>
    <w:rsid w:val="47D21BF8"/>
    <w:rsid w:val="4A0C4003"/>
    <w:rsid w:val="4A3D650D"/>
    <w:rsid w:val="4AAF43DF"/>
    <w:rsid w:val="4B421216"/>
    <w:rsid w:val="4D3F32DA"/>
    <w:rsid w:val="4DA113F5"/>
    <w:rsid w:val="4DE31B21"/>
    <w:rsid w:val="500D2908"/>
    <w:rsid w:val="51E51222"/>
    <w:rsid w:val="545C69FF"/>
    <w:rsid w:val="554742AB"/>
    <w:rsid w:val="55D90FF6"/>
    <w:rsid w:val="57EA0BAD"/>
    <w:rsid w:val="596B4A8E"/>
    <w:rsid w:val="5B3F13CA"/>
    <w:rsid w:val="5CF66666"/>
    <w:rsid w:val="5D244F9D"/>
    <w:rsid w:val="602E35A9"/>
    <w:rsid w:val="60C42E7E"/>
    <w:rsid w:val="61A8748F"/>
    <w:rsid w:val="620310E4"/>
    <w:rsid w:val="631B122C"/>
    <w:rsid w:val="63707717"/>
    <w:rsid w:val="637540D3"/>
    <w:rsid w:val="63F354E2"/>
    <w:rsid w:val="64EF1025"/>
    <w:rsid w:val="6590249E"/>
    <w:rsid w:val="66E4643C"/>
    <w:rsid w:val="66E52950"/>
    <w:rsid w:val="68360C5D"/>
    <w:rsid w:val="68686AEA"/>
    <w:rsid w:val="69911B73"/>
    <w:rsid w:val="6AA9735E"/>
    <w:rsid w:val="6AC67322"/>
    <w:rsid w:val="6B877387"/>
    <w:rsid w:val="6BE75993"/>
    <w:rsid w:val="6CC76B5A"/>
    <w:rsid w:val="6DBC2D10"/>
    <w:rsid w:val="6EAA49FD"/>
    <w:rsid w:val="70095586"/>
    <w:rsid w:val="70982E6C"/>
    <w:rsid w:val="72060D1E"/>
    <w:rsid w:val="755A21E8"/>
    <w:rsid w:val="75616E81"/>
    <w:rsid w:val="757921CA"/>
    <w:rsid w:val="758A22EF"/>
    <w:rsid w:val="76594AED"/>
    <w:rsid w:val="768B26FA"/>
    <w:rsid w:val="76971A3D"/>
    <w:rsid w:val="76D9741F"/>
    <w:rsid w:val="77BF5056"/>
    <w:rsid w:val="7A4C3470"/>
    <w:rsid w:val="7BF6256C"/>
    <w:rsid w:val="7E97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1600B"/>
  <w15:docId w15:val="{B276DCE5-4DB2-4A7B-9C2F-774632F0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semiHidden/>
    <w:unhideWhenUsed/>
    <w:qFormat/>
    <w:pPr>
      <w:ind w:leftChars="200" w:left="420"/>
    </w:pPr>
  </w:style>
  <w:style w:type="paragraph" w:styleId="a4">
    <w:name w:val="Body Text"/>
    <w:basedOn w:val="a"/>
    <w:qFormat/>
    <w:pPr>
      <w:spacing w:after="120"/>
    </w:pPr>
    <w:rPr>
      <w:rFonts w:ascii="Tahoma" w:hAnsi="Tahoma"/>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qFormat/>
    <w:rPr>
      <w:color w:val="0000FF"/>
      <w:u w:val="single"/>
    </w:rPr>
  </w:style>
  <w:style w:type="paragraph" w:customStyle="1" w:styleId="-1">
    <w:name w:val="正文-公1"/>
    <w:basedOn w:val="a"/>
    <w:uiPriority w:val="99"/>
    <w:qFormat/>
    <w:pPr>
      <w:ind w:firstLineChars="200" w:firstLine="200"/>
    </w:pPr>
    <w:rPr>
      <w:rFonts w:ascii="Calibri" w:hAnsi="Calibri"/>
    </w:rPr>
  </w:style>
  <w:style w:type="paragraph" w:customStyle="1" w:styleId="Default">
    <w:name w:val="Default"/>
    <w:qFormat/>
    <w:pPr>
      <w:widowControl w:val="0"/>
      <w:autoSpaceDE w:val="0"/>
      <w:autoSpaceDN w:val="0"/>
      <w:adjustRightInd w:val="0"/>
    </w:pPr>
    <w:rPr>
      <w:rFonts w:ascii="华文中宋" w:eastAsia="华文中宋" w:hAnsi="Calibri" w:cs="华文中宋"/>
      <w:color w:val="000000"/>
      <w:sz w:val="24"/>
      <w:szCs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font51">
    <w:name w:val="font51"/>
    <w:basedOn w:val="a1"/>
    <w:qFormat/>
    <w:rPr>
      <w:rFonts w:ascii="宋体" w:eastAsia="宋体" w:hAnsi="宋体" w:cs="宋体" w:hint="eastAsia"/>
      <w:i/>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0"/>
      <w:szCs w:val="20"/>
      <w:u w:val="none"/>
    </w:rPr>
  </w:style>
  <w:style w:type="character" w:customStyle="1" w:styleId="a6">
    <w:name w:val="批注框文本 字符"/>
    <w:basedOn w:val="a1"/>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1460B93-279C-407D-A80D-7248E753B6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1969</Characters>
  <Application>Microsoft Office Word</Application>
  <DocSecurity>0</DocSecurity>
  <Lines>16</Lines>
  <Paragraphs>4</Paragraphs>
  <ScaleCrop>false</ScaleCrop>
  <Company>Win10NeT.COM</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danxiaoyi</dc:creator>
  <cp:lastModifiedBy>刘洋</cp:lastModifiedBy>
  <cp:revision>5</cp:revision>
  <cp:lastPrinted>2022-03-07T05:53:00Z</cp:lastPrinted>
  <dcterms:created xsi:type="dcterms:W3CDTF">2022-03-07T05:54:00Z</dcterms:created>
  <dcterms:modified xsi:type="dcterms:W3CDTF">2022-04-02T07:03:00Z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886DF631FBEC4E69AF7D63485838AC4E</vt:lpwstr>
  </property>
</Properties>
</file>