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dat" ContentType="text/plain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package/2006/relationships/metadata/core-properties" Target="docProps/core.xml" Id="rId2" /><Relationship Type="http://schemas.openxmlformats.org/officeDocument/2006/relationships/extended-properties" Target="docProps/app.xml" Id="rId1" /><Relationship Type="http://schemas.openxmlformats.org/officeDocument/2006/relationships/custom-properties" Target="docProps/custom.xml" Id="rId3" /><Relationship Type="http://schemas.microsoft.com/office/2006/relationships/txt" Target="/udata/data.dat" Id="Re50d4477fa144092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仿宋"/>
          <w:b/>
          <w:sz w:val="52"/>
          <w:szCs w:val="52"/>
        </w:rPr>
      </w:pPr>
      <w:r>
        <w:rPr>
          <w:rFonts w:hint="eastAsia" w:ascii="宋体" w:hAnsi="宋体" w:eastAsia="宋体" w:cs="仿宋"/>
          <w:b/>
          <w:sz w:val="52"/>
          <w:szCs w:val="52"/>
        </w:rPr>
        <w:t>毕节工业职业技术学院</w:t>
      </w:r>
    </w:p>
    <w:p>
      <w:pPr>
        <w:jc w:val="center"/>
        <w:rPr>
          <w:rFonts w:ascii="宋体" w:hAnsi="宋体" w:eastAsia="宋体" w:cs="仿宋"/>
          <w:b/>
          <w:sz w:val="52"/>
          <w:szCs w:val="52"/>
        </w:rPr>
      </w:pPr>
      <w:r>
        <w:rPr>
          <w:rFonts w:hint="eastAsia" w:ascii="宋体" w:hAnsi="宋体" w:eastAsia="宋体" w:cs="仿宋"/>
          <w:b/>
          <w:sz w:val="52"/>
          <w:szCs w:val="52"/>
        </w:rPr>
        <w:t>汽车专业实训基地一体化实训室</w:t>
      </w:r>
    </w:p>
    <w:p>
      <w:pPr>
        <w:jc w:val="center"/>
        <w:rPr>
          <w:rFonts w:ascii="宋体" w:hAnsi="宋体" w:eastAsia="宋体" w:cs="宋体"/>
          <w:bCs/>
          <w:sz w:val="10"/>
          <w:szCs w:val="10"/>
        </w:rPr>
      </w:pP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  <w:r>
        <w:rPr>
          <w:rFonts w:hint="eastAsia" w:ascii="宋体" w:hAnsi="宋体" w:eastAsia="宋体" w:cs="华文行楷"/>
          <w:b/>
          <w:sz w:val="112"/>
          <w:szCs w:val="112"/>
          <w:lang w:eastAsia="zh-CN"/>
        </w:rPr>
        <w:t>设</w:t>
      </w: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  <w:r>
        <w:rPr>
          <w:rFonts w:hint="eastAsia" w:ascii="宋体" w:hAnsi="宋体" w:eastAsia="宋体" w:cs="华文行楷"/>
          <w:b/>
          <w:sz w:val="112"/>
          <w:szCs w:val="112"/>
          <w:lang w:eastAsia="zh-CN"/>
        </w:rPr>
        <w:t>备</w:t>
      </w: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  <w:r>
        <w:rPr>
          <w:rFonts w:hint="eastAsia" w:ascii="宋体" w:hAnsi="宋体" w:eastAsia="宋体" w:cs="华文行楷"/>
          <w:b/>
          <w:sz w:val="112"/>
          <w:szCs w:val="112"/>
          <w:lang w:eastAsia="zh-CN"/>
        </w:rPr>
        <w:t>清</w:t>
      </w: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  <w:r>
        <w:rPr>
          <w:rFonts w:hint="eastAsia" w:ascii="宋体" w:hAnsi="宋体" w:eastAsia="宋体" w:cs="华文行楷"/>
          <w:b/>
          <w:sz w:val="112"/>
          <w:szCs w:val="112"/>
          <w:lang w:eastAsia="zh-CN"/>
        </w:rPr>
        <w:t>单</w:t>
      </w: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</w:p>
    <w:p>
      <w:pPr>
        <w:jc w:val="center"/>
        <w:rPr>
          <w:rFonts w:hint="eastAsia" w:ascii="宋体" w:hAnsi="宋体" w:eastAsia="宋体" w:cs="华文行楷"/>
          <w:b/>
          <w:sz w:val="112"/>
          <w:szCs w:val="11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cs="仿宋"/>
          <w:sz w:val="36"/>
          <w:szCs w:val="36"/>
        </w:rPr>
        <w:t>202</w:t>
      </w:r>
      <w:r>
        <w:rPr>
          <w:rFonts w:ascii="仿宋" w:hAnsi="仿宋" w:cs="仿宋"/>
          <w:sz w:val="36"/>
          <w:szCs w:val="36"/>
        </w:rPr>
        <w:t>2</w:t>
      </w:r>
      <w:r>
        <w:rPr>
          <w:rFonts w:hint="eastAsia" w:ascii="仿宋" w:hAnsi="仿宋" w:cs="仿宋"/>
          <w:sz w:val="36"/>
          <w:szCs w:val="36"/>
        </w:rPr>
        <w:t>年</w:t>
      </w:r>
      <w:r>
        <w:rPr>
          <w:rFonts w:hint="eastAsia" w:ascii="仿宋" w:hAnsi="仿宋" w:cs="仿宋"/>
          <w:sz w:val="36"/>
          <w:szCs w:val="36"/>
          <w:lang w:val="en-US" w:eastAsia="zh-CN"/>
        </w:rPr>
        <w:t>8</w:t>
      </w:r>
      <w:r>
        <w:rPr>
          <w:rFonts w:hint="eastAsia" w:ascii="仿宋" w:hAnsi="仿宋" w:cs="仿宋"/>
          <w:sz w:val="36"/>
          <w:szCs w:val="36"/>
        </w:rPr>
        <w:t>月</w:t>
      </w:r>
      <w:bookmarkStart w:id="0" w:name="_Toc107490333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传统汽车</w:t>
      </w:r>
      <w:r>
        <w:rPr>
          <w:rFonts w:hint="eastAsia" w:ascii="黑体" w:hAnsi="黑体" w:eastAsia="黑体" w:cs="黑体"/>
          <w:sz w:val="32"/>
          <w:szCs w:val="32"/>
        </w:rPr>
        <w:t>实训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中心</w:t>
      </w:r>
      <w:r>
        <w:rPr>
          <w:rFonts w:hint="eastAsia" w:ascii="黑体" w:hAnsi="黑体" w:eastAsia="黑体" w:cs="黑体"/>
          <w:sz w:val="32"/>
          <w:szCs w:val="32"/>
        </w:rPr>
        <w:t>建设</w:t>
      </w:r>
      <w:bookmarkEnd w:id="0"/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3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Toc10749033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汽车机修理实一体化实训室部分</w:t>
      </w:r>
      <w:bookmarkEnd w:id="1"/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1.1</w:t>
      </w:r>
      <w:bookmarkStart w:id="2" w:name="_Hlk107479515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汽车机修理实一体化实训室部分</w:t>
      </w:r>
      <w:bookmarkEnd w:id="2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功能描述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能进行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整车</w:t>
      </w: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控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基础的理论和实训教学；可以完整展示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整车</w:t>
      </w: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控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基础的结构和工作原理，帮助学生理解抽象的控制理论；可以进行汽车电路基础常见故障的模拟、诊断和检测工作，训练学生分析和解决实际问题的能力。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0" w:firstLineChars="0"/>
        <w:jc w:val="center"/>
        <w:textAlignment w:val="auto"/>
      </w:pPr>
      <w:r>
        <w:rPr>
          <w:rFonts w:hint="eastAsia"/>
        </w:rPr>
        <w:t>1.2汽车机修理实一体化实训室设备与教学资源列表</w:t>
      </w:r>
    </w:p>
    <w:tbl>
      <w:tblPr>
        <w:tblStyle w:val="9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850"/>
        <w:gridCol w:w="811"/>
        <w:gridCol w:w="708"/>
        <w:gridCol w:w="749"/>
        <w:gridCol w:w="911"/>
        <w:gridCol w:w="99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3" w:name="_Hlk107479296"/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市场单价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both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实训整车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迈腾国赛版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实训整车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卡罗拉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实训整车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别克英朗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实训整车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科鲁兹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实训整车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新能源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小剪举升机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default" w:ascii="方正书宋简体" w:hAnsi="方正书宋简体" w:eastAsia="仿宋" w:cs="Times New Roman"/>
                <w:spacing w:val="-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大剪举升器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龙门举升机</w:t>
            </w: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四轮定位仪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轮胎气压表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轮胎胎纹深度检测仪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真空表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气缸压力表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废油机油回收机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刹车油更换清洗设备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轮胎拆装机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轮胎动平衡机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汽车故障电脑诊断仪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示波器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汽车万用表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变速箱举升器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吊车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卧式千斤顶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空压机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冷干机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储气罐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过滤器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主管道及附件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通用供气工作岗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气电组合鼓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尾气抽排系统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尾气抽排小车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组套工具车（230件）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学员用偏心抛光机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集成工具中心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学员用偏心抛光机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学员用直心抛光机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汽车精细修复系统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轮毂翻新系统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工具挂架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恒水箱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降尘系统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机器收纳挂架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洗车机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双桶洗衣机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全自动洗衣机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抛光盘清洁桶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四合一组合鼓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補紋雙色工作燈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塑料格栅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平方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高能九宫格灯光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洗车间拉帘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平方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接待台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背景墙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模型展示柜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相关网线电线布线以及汽车文化建设部分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学生桌</w:t>
            </w:r>
            <w:r>
              <w:rPr>
                <w:rFonts w:hint="eastAsia"/>
              </w:rPr>
              <w:t>椅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  <w:vAlign w:val="center"/>
          </w:tcPr>
          <w:p>
            <w:pPr>
              <w:numPr>
                <w:ilvl w:val="0"/>
                <w:numId w:val="1"/>
              </w:numPr>
              <w:ind w:left="407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教学一体机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9" w:type="dxa"/>
            <w:gridSpan w:val="7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合计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</w:pPr>
          </w:p>
        </w:tc>
      </w:tr>
      <w:bookmarkEnd w:id="3"/>
    </w:tbl>
    <w:p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3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bookmarkStart w:id="4" w:name="_Hlk107431001"/>
      <w:bookmarkStart w:id="5" w:name="_Hlk10748044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汽车钣金与喷涂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理实一体化实训区域部分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功能描述</w:t>
      </w:r>
    </w:p>
    <w:p>
      <w:pPr>
        <w:spacing w:line="360" w:lineRule="auto"/>
        <w:ind w:firstLine="632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由无尘干磨系统、大梁校正仪、保护焊机、点焊机、等设备等组成，主要针对车身修复系统专用设备的使用原理及使用方法。由整车烤房系统、烤箱、对色灯箱等补充设备组成，学习掌握汽车喷涂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的结构及原理。全面了解汽车喷涂先进环保设备的使用原理及保养方法。通过学习掌握喷涂中的先进设备的使用，从而提高对汽车车身喷涂质量及空气环境质量的提高。</w:t>
      </w:r>
      <w:r>
        <w:rPr>
          <w:rFonts w:hint="eastAsia"/>
        </w:rPr>
        <w:tab/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</w:pPr>
      <w:r>
        <w:rPr>
          <w:rFonts w:hint="eastAsia"/>
        </w:rPr>
        <w:t>2.2</w:t>
      </w:r>
      <w:bookmarkStart w:id="6" w:name="_Hlk107430563"/>
      <w:bookmarkStart w:id="7" w:name="_Hlk107430711"/>
      <w:r>
        <w:rPr>
          <w:rFonts w:hint="eastAsia"/>
        </w:rPr>
        <w:t>汽车钣金与喷涂</w:t>
      </w:r>
      <w:bookmarkEnd w:id="6"/>
      <w:r>
        <w:rPr>
          <w:rFonts w:hint="eastAsia"/>
        </w:rPr>
        <w:t>理实一体化实训室设备与教学资源列表</w:t>
      </w:r>
      <w:bookmarkEnd w:id="7"/>
    </w:p>
    <w:tbl>
      <w:tblPr>
        <w:tblStyle w:val="9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40"/>
        <w:gridCol w:w="878"/>
        <w:gridCol w:w="900"/>
        <w:gridCol w:w="750"/>
        <w:gridCol w:w="840"/>
        <w:gridCol w:w="855"/>
        <w:gridCol w:w="99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8" w:name="_Hlk107480256"/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市场单价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测量仪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大梁校正仪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车壳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工具车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卡码拆卸套装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刮刀组合套装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吹尘枪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气动锯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焊点削钻机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气铲套装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冲击切割机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板件分离套装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砂碟切割机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砂带机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标准钣金快修系统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手锉套装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双向钣喷架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钣喷修复模拟车架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二氧化碳保护焊机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铝车身焊机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点焊机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焊烟抽排系统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吹尘枪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喷壶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手套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双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焊接台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气动锯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焊点削钻机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气动钻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除锈机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工具车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大力钳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C形大力钳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把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钢板检测仪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点焊拉力测试仪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焊接检测尺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气动铆钉枪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钻头研磨机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焊接定位手动夹套装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钣金锤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划针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焊接面罩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顶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焊接手套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双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焊接围裙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焊接护腿脚盖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打磨房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中央集尘主机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悬挂单元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3号气动磨头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6号气动磨头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气动集尘管（5米）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气动集尘管（8米）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手刨板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手刨板集尘管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气电两用集尘器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气动管子（8米）*1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电动管子 (5米)*1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工具车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伺服系统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Y型3通接口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3号气动干磨机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6号气动干磨机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noWrap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t>手刨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调漆房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调漆机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调漆工作台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电子称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标准光源对色灯箱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恒温油漆色样烘烤箱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喷漆柜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回收机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喷枪清洗机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应急冲洗盆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收集桶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漆膜附着力测定仪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摆杆式漆膜硬度计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多用途干膜测试仪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反射率测定仪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漆膜冲击器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漆膜弯曲实验仪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光泽度仪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/数显/便携式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色差仪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漆膜侧厚仪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铅笔硬度计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调漆杯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对色卡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喷枪架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喷枪架推车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粘度计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油漆开罐器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油漆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漆面检测与处理调漆房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抛光美容车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气动抛光机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微型抛光机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法国吹尘枪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刮漆刀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羊毛抛光球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海绵抛光球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抛光蜡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罐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烤漆房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烤房保护液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罐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多角度喷漆架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吹风枪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压力调节器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喷枪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防静电喷漆专用供气管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切纸架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薄膜专用安全刀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薄膜压贴磁条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供气式全面罩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活性碳口罩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防灰尘眼镜/打磨专用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双滤芯面罩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防漆雾眼镜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手套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双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防静电工作服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抗稀料清洁手套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耳塞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削钻机钻头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研磨轮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砂带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胶轮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微型尖刷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铝焊钉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焊丝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焊接组合件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切割据片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修补网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修补胶条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标准型清洁无纺布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砂纸</w:t>
            </w:r>
            <w:r>
              <w:rPr>
                <w:rFonts w:hint="eastAsia"/>
                <w:lang w:val="en-US" w:eastAsia="zh-CN"/>
              </w:rPr>
              <w:t>400目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砂纸</w:t>
            </w:r>
            <w:r>
              <w:rPr>
                <w:rFonts w:hint="eastAsia"/>
                <w:lang w:val="en-US" w:eastAsia="zh-CN"/>
              </w:rPr>
              <w:t>800目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砂纸</w:t>
            </w:r>
            <w:r>
              <w:rPr>
                <w:rFonts w:hint="eastAsia"/>
                <w:lang w:val="en-US" w:eastAsia="zh-CN"/>
              </w:rPr>
              <w:t>1000目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砂纸</w:t>
            </w:r>
            <w:r>
              <w:rPr>
                <w:rFonts w:hint="eastAsia"/>
                <w:lang w:val="en-US" w:eastAsia="zh-CN"/>
              </w:rPr>
              <w:t>1500目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5"研磨盘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5"-5孔研磨盘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5寸5孔打磨缓冲垫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6"-6孔研磨盘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6寸6孔打磨缓冲垫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除油布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标准粘尘布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百洁布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防尘薄膜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专业喷漆遮蔽纸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溶剂回收袋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调漆尺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封胶条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纸漏斗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除油剂/清洗液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罐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原子灰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罐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打磨指导层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专业漆污洗手膏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31" w:type="dxa"/>
            <w:vAlign w:val="center"/>
          </w:tcPr>
          <w:p>
            <w:pPr>
              <w:numPr>
                <w:ilvl w:val="0"/>
                <w:numId w:val="2"/>
              </w:numPr>
              <w:ind w:left="454" w:leftChars="0" w:hanging="171" w:firstLineChars="0"/>
              <w:jc w:val="center"/>
            </w:pPr>
          </w:p>
        </w:tc>
        <w:tc>
          <w:tcPr>
            <w:tcW w:w="1540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车门门板</w:t>
            </w:r>
          </w:p>
        </w:tc>
        <w:tc>
          <w:tcPr>
            <w:tcW w:w="87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块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4" w:type="dxa"/>
            <w:gridSpan w:val="7"/>
            <w:vAlign w:val="center"/>
          </w:tcPr>
          <w:p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</w:p>
        </w:tc>
      </w:tr>
      <w:bookmarkEnd w:id="8"/>
    </w:tbl>
    <w:p/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3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bookmarkStart w:id="9" w:name="_Hlk10748247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汽车电器理实一体化实训室部分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功能描述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主要由整车剖视一体化模块、整车控制实训测试平台、整车控制式教学系统、电机控制实训测试平台、电机控制交互式教学系统</w:t>
      </w:r>
      <w:bookmarkStart w:id="10" w:name="_Hlk107434923"/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电池控制实训测试平台、电池控制交互式教学系统、学生考核终端和测量终端等组成，同时配备必要的教学环境，按照相关技能竞赛相关要求，系统讲述汽车电气系统的结构、工作原理、检测与故障诊断。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</w:pPr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/>
        </w:rPr>
        <w:t>2</w:t>
      </w:r>
      <w:r>
        <w:t>汽车电器理实一体化实训室部分</w:t>
      </w:r>
      <w:r>
        <w:rPr>
          <w:rFonts w:hint="eastAsia"/>
        </w:rPr>
        <w:t>设备教学资源列表</w:t>
      </w:r>
    </w:p>
    <w:tbl>
      <w:tblPr>
        <w:tblStyle w:val="9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709"/>
        <w:gridCol w:w="850"/>
        <w:gridCol w:w="709"/>
        <w:gridCol w:w="850"/>
        <w:gridCol w:w="731"/>
        <w:gridCol w:w="9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市场单价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汽车总线技术实训平台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总线交互式多媒体教学系统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电机控制实训测试平台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电池管理实训测试平台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充电管理实训测试平台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电机驱动多媒体交互式教学系统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动力电池管理多媒体交互式教学系统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171" w:firstLineChars="0"/>
              <w:jc w:val="center"/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专用绝缘拆装工具套装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31" w:type="dxa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noWrap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171" w:firstLineChars="0"/>
              <w:jc w:val="center"/>
            </w:pP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个人防护绝缘工具套装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31" w:type="dxa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0" w:type="dxa"/>
            <w:noWrap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171" w:firstLineChars="0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eastAsia="zh-CN"/>
              </w:rPr>
              <w:t>学生桌</w:t>
            </w:r>
            <w:r>
              <w:rPr>
                <w:rFonts w:hint="eastAsia"/>
              </w:rPr>
              <w:t>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171" w:firstLineChars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教学一体机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82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</w:tbl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0" w:firstLine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2、</w:t>
      </w:r>
      <w:r>
        <w:rPr>
          <w:rFonts w:hint="eastAsia" w:ascii="黑体" w:hAnsi="黑体" w:eastAsia="黑体" w:cs="黑体"/>
          <w:lang w:eastAsia="zh-CN"/>
        </w:rPr>
        <w:t>新能源汽车</w:t>
      </w:r>
      <w:r>
        <w:rPr>
          <w:rFonts w:hint="eastAsia" w:ascii="黑体" w:hAnsi="黑体" w:eastAsia="黑体" w:cs="黑体"/>
        </w:rPr>
        <w:t>实训</w:t>
      </w:r>
      <w:r>
        <w:rPr>
          <w:rFonts w:hint="eastAsia" w:ascii="黑体" w:hAnsi="黑体" w:eastAsia="黑体" w:cs="黑体"/>
          <w:lang w:val="en-US" w:eastAsia="zh-CN"/>
        </w:rPr>
        <w:t>中心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3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新能源汽车</w:t>
      </w:r>
      <w:r>
        <w:rPr>
          <w:rFonts w:hint="eastAsia" w:ascii="仿宋_GB2312" w:hAnsi="仿宋_GB2312" w:eastAsia="仿宋_GB2312" w:cs="仿宋_GB2312"/>
          <w:sz w:val="32"/>
          <w:szCs w:val="32"/>
        </w:rPr>
        <w:t>实训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新能源汽车</w:t>
      </w:r>
      <w:r>
        <w:rPr>
          <w:rFonts w:ascii="仿宋_GB2312" w:hAnsi="宋体" w:eastAsia="仿宋_GB2312"/>
          <w:sz w:val="28"/>
          <w:szCs w:val="28"/>
        </w:rPr>
        <w:t>实训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中心</w:t>
      </w:r>
      <w:bookmarkStart w:id="12" w:name="_GoBack"/>
      <w:bookmarkEnd w:id="12"/>
      <w:r>
        <w:rPr>
          <w:rFonts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购置新能源汽车</w:t>
      </w:r>
      <w:r>
        <w:rPr>
          <w:rFonts w:ascii="仿宋_GB2312" w:hAnsi="宋体" w:eastAsia="仿宋_GB2312"/>
          <w:sz w:val="28"/>
          <w:szCs w:val="28"/>
        </w:rPr>
        <w:t>技术主干课程</w:t>
      </w:r>
      <w:r>
        <w:rPr>
          <w:rFonts w:hint="eastAsia" w:ascii="仿宋_GB2312" w:hAnsi="宋体" w:eastAsia="仿宋_GB2312"/>
          <w:sz w:val="28"/>
          <w:szCs w:val="28"/>
        </w:rPr>
        <w:t>所需</w:t>
      </w:r>
      <w:r>
        <w:rPr>
          <w:rFonts w:ascii="仿宋_GB2312" w:hAnsi="宋体" w:eastAsia="仿宋_GB2312"/>
          <w:sz w:val="28"/>
          <w:szCs w:val="28"/>
        </w:rPr>
        <w:t>设备工具和软件。</w:t>
      </w:r>
      <w:r>
        <w:rPr>
          <w:rFonts w:hint="eastAsia" w:ascii="仿宋_GB2312" w:hAnsi="宋体" w:eastAsia="仿宋_GB2312"/>
          <w:sz w:val="28"/>
          <w:szCs w:val="28"/>
        </w:rPr>
        <w:t>主要由整车剖视一体化模块、整车控制实训测试平台、整车控制式教学系统、电机控制实训测试平台、电机控制交互式教学系统、电池控制实训测试平台、电池控制交互式教学系统、充电桩控制实训平台、充电桩控制交互式教学系统、学生考核终端和测量终端等组成，同时配备必要的教学环境，按照相关技能竞赛相关要求，系统讲述新能源汽车系统的结构、工作原理、检测与故障诊断。</w:t>
      </w:r>
    </w:p>
    <w:p>
      <w:pPr>
        <w:spacing w:line="620" w:lineRule="exact"/>
        <w:contextualSpacing/>
        <w:jc w:val="center"/>
        <w:rPr>
          <w:rFonts w:ascii="楷体" w:hAnsi="楷体" w:eastAsia="楷体"/>
          <w:bCs/>
          <w:color w:val="000000"/>
          <w:sz w:val="28"/>
          <w:szCs w:val="28"/>
        </w:rPr>
      </w:pPr>
      <w:bookmarkStart w:id="11" w:name="_Hlk108126247"/>
      <w:r>
        <w:rPr>
          <w:rFonts w:hint="eastAsia"/>
          <w:sz w:val="28"/>
          <w:szCs w:val="28"/>
        </w:rPr>
        <w:t>新能源汽车理</w:t>
      </w:r>
      <w:r>
        <w:rPr>
          <w:sz w:val="28"/>
          <w:szCs w:val="28"/>
        </w:rPr>
        <w:t>实一体化实训室</w:t>
      </w:r>
      <w:r>
        <w:rPr>
          <w:rFonts w:hint="eastAsia"/>
          <w:sz w:val="28"/>
          <w:szCs w:val="28"/>
        </w:rPr>
        <w:t>设备教学资源</w:t>
      </w:r>
      <w:bookmarkEnd w:id="11"/>
      <w:r>
        <w:rPr>
          <w:rFonts w:hint="eastAsia"/>
          <w:sz w:val="28"/>
          <w:szCs w:val="28"/>
        </w:rPr>
        <w:t>列表</w:t>
      </w:r>
    </w:p>
    <w:tbl>
      <w:tblPr>
        <w:tblStyle w:val="11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709"/>
        <w:gridCol w:w="850"/>
        <w:gridCol w:w="709"/>
        <w:gridCol w:w="850"/>
        <w:gridCol w:w="1276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设备名称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品牌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型号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市场单价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b/>
                <w:bCs/>
                <w:spacing w:val="-2"/>
              </w:rPr>
            </w:pPr>
            <w:r>
              <w:rPr>
                <w:rFonts w:hint="eastAsia" w:ascii="方正书宋简体" w:hAnsi="方正书宋简体" w:eastAsia="仿宋"/>
                <w:b/>
                <w:bCs/>
                <w:spacing w:val="-2"/>
              </w:rPr>
              <w:t>总价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b/>
                <w:bCs/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1276" w:type="dxa"/>
            <w:noWrap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整车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整车剖视一体化模块（解剖 5、改装费 11）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3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路面模拟系统（带惯性装置）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电机控制实训测试平台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5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电池管理实训测试平台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6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整车控制实训测试平台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7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充电管理实训测试平台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8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新能源汽车空调控制实训测试平台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9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电机驱动多媒体交互式教学系统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10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动力电池管理多媒体交互式教学系统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11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整车控制多媒体交互式教学系统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  <w:r>
              <w:rPr>
                <w:rFonts w:ascii="方正书宋简体" w:hAnsi="方正书宋简体" w:eastAsia="仿宋"/>
                <w:spacing w:val="-2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充电管理多媒体交互式教学系统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13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空调控制多媒体交互式教学系统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14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学生测试终端数据传输系统及母板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20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15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驱动电机控制系统学生测量终端面板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20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16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动力电池管理系统学生测量终端面板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20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17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整车控制系统学生测量终端面板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20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18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充电管理系统学生测量终端面板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20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19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空调系统学生测试终端面板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20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20</w:t>
            </w:r>
          </w:p>
        </w:tc>
        <w:tc>
          <w:tcPr>
            <w:tcW w:w="1276" w:type="dxa"/>
            <w:noWrap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多媒体显示系统</w:t>
            </w:r>
          </w:p>
        </w:tc>
        <w:tc>
          <w:tcPr>
            <w:tcW w:w="709" w:type="dxa"/>
            <w:noWrap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  <w:noWrap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2</w:t>
            </w:r>
            <w:r>
              <w:rPr>
                <w:rFonts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学生测量面板专用容纳柜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1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22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新能源汽车高压绝缘实训平台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23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新能源汽车充电桩控制实训平台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24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新能源汽车充电控制实训平台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25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新能源汽车动力电池控制实训平台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26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  <w:sz w:val="21"/>
                <w:szCs w:val="21"/>
              </w:rPr>
            </w:pPr>
            <w:r>
              <w:rPr>
                <w:rFonts w:hint="eastAsia" w:ascii="方正书宋简体" w:hAnsi="方正书宋简体" w:eastAsia="仿宋"/>
                <w:spacing w:val="-2"/>
                <w:sz w:val="21"/>
                <w:szCs w:val="21"/>
              </w:rPr>
              <w:t>新能源汽车永磁同步电机控制实训平台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27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新能源汽车空调控制实训平台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台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28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高压绝缘交互式多媒体教学系统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29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充电桩交互式多媒体教学系统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30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充电控制交互式多媒体教学系统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31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电池交互式多媒体教学系统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32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电机交互式多媒体教学系统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33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  <w:t>空调交互式多媒体教学系统</w:t>
            </w:r>
          </w:p>
        </w:tc>
        <w:tc>
          <w:tcPr>
            <w:tcW w:w="709" w:type="dxa"/>
            <w:noWrap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 w:val="0"/>
              <w:jc w:val="both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 w:val="0"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34</w:t>
            </w:r>
          </w:p>
        </w:tc>
        <w:tc>
          <w:tcPr>
            <w:tcW w:w="1276" w:type="dxa"/>
            <w:noWrap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专用绝缘拆装工具套装</w:t>
            </w:r>
          </w:p>
        </w:tc>
        <w:tc>
          <w:tcPr>
            <w:tcW w:w="709" w:type="dxa"/>
            <w:noWrap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4</w:t>
            </w:r>
          </w:p>
        </w:tc>
        <w:tc>
          <w:tcPr>
            <w:tcW w:w="850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noWrap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35</w:t>
            </w:r>
          </w:p>
        </w:tc>
        <w:tc>
          <w:tcPr>
            <w:tcW w:w="1276" w:type="dxa"/>
            <w:noWrap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个人防护绝缘工具套装</w:t>
            </w:r>
          </w:p>
        </w:tc>
        <w:tc>
          <w:tcPr>
            <w:tcW w:w="709" w:type="dxa"/>
            <w:noWrap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  <w:noWrap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20</w:t>
            </w:r>
          </w:p>
        </w:tc>
        <w:tc>
          <w:tcPr>
            <w:tcW w:w="850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套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36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  <w:lang w:eastAsia="zh-CN"/>
              </w:rPr>
              <w:t>学生</w:t>
            </w:r>
            <w:r>
              <w:rPr>
                <w:rFonts w:hint="eastAsia" w:ascii="方正书宋简体" w:hAnsi="方正书宋简体" w:eastAsia="仿宋"/>
                <w:spacing w:val="-2"/>
              </w:rPr>
              <w:t>课桌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3</w:t>
            </w:r>
            <w:r>
              <w:rPr>
                <w:rFonts w:ascii="方正书宋简体" w:hAnsi="方正书宋简体" w:eastAsia="仿宋"/>
                <w:spacing w:val="-2"/>
              </w:rPr>
              <w:t>6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张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ascii="方正书宋简体" w:hAnsi="方正书宋简体" w:eastAsia="仿宋"/>
                <w:spacing w:val="-2"/>
              </w:rPr>
              <w:t>37</w:t>
            </w: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椅子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2</w:t>
            </w:r>
            <w:r>
              <w:rPr>
                <w:rFonts w:ascii="方正书宋简体" w:hAnsi="方正书宋简体" w:eastAsia="仿宋"/>
                <w:spacing w:val="-2"/>
              </w:rPr>
              <w:t>16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  <w:r>
              <w:rPr>
                <w:rFonts w:hint="eastAsia" w:ascii="方正书宋简体" w:hAnsi="方正书宋简体" w:eastAsia="仿宋"/>
                <w:spacing w:val="-2"/>
              </w:rPr>
              <w:t>张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方正书宋简体" w:hAnsi="方正书宋简体" w:eastAsia="仿宋"/>
                <w:spacing w:val="-2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74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合计</w:t>
            </w:r>
          </w:p>
        </w:tc>
        <w:tc>
          <w:tcPr>
            <w:tcW w:w="2552" w:type="dxa"/>
            <w:gridSpan w:val="2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374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2552" w:type="dxa"/>
            <w:gridSpan w:val="2"/>
          </w:tcPr>
          <w:p>
            <w:pPr>
              <w:widowControl/>
              <w:jc w:val="center"/>
              <w:rPr>
                <w:rFonts w:hint="eastAsia" w:ascii="方正书宋简体" w:hAnsi="方正书宋简体" w:eastAsia="仿宋"/>
                <w:spacing w:val="-2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widowControl/>
        <w:jc w:val="left"/>
        <w:rPr>
          <w:rFonts w:hint="eastAsia" w:ascii="方正书宋简体" w:hAnsi="方正书宋简体" w:eastAsia="仿宋"/>
          <w:spacing w:val="-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25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Ply4fLAQAAm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25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66AF1"/>
    <w:multiLevelType w:val="singleLevel"/>
    <w:tmpl w:val="04966AF1"/>
    <w:lvl w:ilvl="0" w:tentative="0">
      <w:start w:val="1"/>
      <w:numFmt w:val="decimal"/>
      <w:lvlText w:val="%1."/>
      <w:lvlJc w:val="center"/>
      <w:pPr>
        <w:tabs>
          <w:tab w:val="left" w:pos="397"/>
        </w:tabs>
        <w:ind w:left="454" w:leftChars="0" w:hanging="171" w:firstLineChars="0"/>
      </w:pPr>
      <w:rPr>
        <w:rFonts w:hint="default"/>
      </w:rPr>
    </w:lvl>
  </w:abstractNum>
  <w:abstractNum w:abstractNumId="1">
    <w:nsid w:val="3D20AA69"/>
    <w:multiLevelType w:val="singleLevel"/>
    <w:tmpl w:val="3D20AA69"/>
    <w:lvl w:ilvl="0" w:tentative="0">
      <w:start w:val="1"/>
      <w:numFmt w:val="decimal"/>
      <w:lvlText w:val="%1."/>
      <w:lvlJc w:val="center"/>
      <w:pPr>
        <w:tabs>
          <w:tab w:val="left" w:pos="397"/>
        </w:tabs>
        <w:ind w:left="407" w:leftChars="0" w:hanging="171" w:firstLineChars="0"/>
      </w:pPr>
      <w:rPr>
        <w:rFonts w:hint="default"/>
      </w:rPr>
    </w:lvl>
  </w:abstractNum>
  <w:abstractNum w:abstractNumId="2">
    <w:nsid w:val="752E6F34"/>
    <w:multiLevelType w:val="singleLevel"/>
    <w:tmpl w:val="752E6F34"/>
    <w:lvl w:ilvl="0" w:tentative="0">
      <w:start w:val="1"/>
      <w:numFmt w:val="decimal"/>
      <w:lvlText w:val="%1."/>
      <w:lvlJc w:val="center"/>
      <w:pPr>
        <w:tabs>
          <w:tab w:val="left" w:pos="397"/>
        </w:tabs>
        <w:ind w:left="454" w:leftChars="0" w:hanging="171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WJlYTgzZjhhNmM4MTU0ZmZmYzBkOTYzNmVhNDMifQ=="/>
  </w:docVars>
  <w:rsids>
    <w:rsidRoot w:val="2D67764F"/>
    <w:rsid w:val="024514DF"/>
    <w:rsid w:val="0C9F3D12"/>
    <w:rsid w:val="1AA840D0"/>
    <w:rsid w:val="1C31027C"/>
    <w:rsid w:val="2C5A51CA"/>
    <w:rsid w:val="2D67764F"/>
    <w:rsid w:val="2F2F16DF"/>
    <w:rsid w:val="4A016E4D"/>
    <w:rsid w:val="5D0952D1"/>
    <w:rsid w:val="6A3D1D12"/>
    <w:rsid w:val="6DC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方正书宋简体" w:hAnsi="方正书宋简体" w:eastAsia="仿宋" w:cs="Times New Roman"/>
      <w:spacing w:val="-2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华文仿宋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1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3201</Words>
  <Characters>3345</Characters>
  <Lines>0</Lines>
  <Paragraphs>0</Paragraphs>
  <TotalTime>3</TotalTime>
  <ScaleCrop>false</ScaleCrop>
  <LinksUpToDate>false</LinksUpToDate>
  <CharactersWithSpaces>3349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2022-07-11T04:25:00Z</dcterms:created>
  <dc:creator>梦子</dc:creator>
  <cp:lastModifiedBy>86158</cp:lastModifiedBy>
  <dcterms:modified xsi:type="dcterms:W3CDTF">2022-07-12T08:55:51Z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CB84244681204094A41B2B8BCC8B1388</vt:lpwstr>
  </property>
</Properties>
</file>