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10B2F">
      <w:pPr>
        <w:keepNext w:val="0"/>
        <w:keepLines w:val="0"/>
        <w:pageBreakBefore w:val="0"/>
        <w:widowControl/>
        <w:kinsoku/>
        <w:wordWrap/>
        <w:overflowPunct/>
        <w:topLinePunct w:val="0"/>
        <w:autoSpaceDE/>
        <w:autoSpaceDN/>
        <w:bidi w:val="0"/>
        <w:adjustRightInd/>
        <w:snapToGrid/>
        <w:spacing w:beforeLines="0" w:afterLines="0" w:line="560" w:lineRule="exact"/>
        <w:jc w:val="both"/>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附件1</w:t>
      </w:r>
    </w:p>
    <w:tbl>
      <w:tblPr>
        <w:tblStyle w:val="4"/>
        <w:tblW w:w="10500" w:type="dxa"/>
        <w:tblInd w:w="-9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7"/>
        <w:gridCol w:w="2700"/>
        <w:gridCol w:w="723"/>
        <w:gridCol w:w="596"/>
        <w:gridCol w:w="724"/>
        <w:gridCol w:w="1470"/>
        <w:gridCol w:w="2760"/>
      </w:tblGrid>
      <w:tr w14:paraId="667A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10500" w:type="dxa"/>
            <w:gridSpan w:val="7"/>
            <w:tcBorders>
              <w:top w:val="single" w:color="000000" w:sz="4" w:space="0"/>
              <w:left w:val="single" w:color="000000" w:sz="4" w:space="0"/>
              <w:bottom w:val="nil"/>
              <w:right w:val="single" w:color="000000" w:sz="4" w:space="0"/>
            </w:tcBorders>
            <w:shd w:val="clear" w:color="auto" w:fill="FFFFFF"/>
            <w:vAlign w:val="center"/>
          </w:tcPr>
          <w:p w14:paraId="29CA59D9">
            <w:pPr>
              <w:keepNext w:val="0"/>
              <w:keepLines w:val="0"/>
              <w:widowControl/>
              <w:suppressLineNumbers w:val="0"/>
              <w:jc w:val="center"/>
              <w:textAlignment w:val="center"/>
              <w:rPr>
                <w:rFonts w:hint="default" w:ascii="宋体" w:hAnsi="宋体" w:eastAsia="宋体" w:cs="宋体"/>
                <w:b/>
                <w:bCs/>
                <w:i w:val="0"/>
                <w:iCs w:val="0"/>
                <w:color w:val="auto"/>
                <w:sz w:val="32"/>
                <w:szCs w:val="32"/>
                <w:u w:val="none"/>
                <w:lang w:val="en-US"/>
              </w:rPr>
            </w:pPr>
            <w:r>
              <w:rPr>
                <w:rFonts w:hint="eastAsia" w:ascii="宋体" w:hAnsi="宋体" w:eastAsia="宋体" w:cs="宋体"/>
                <w:b/>
                <w:bCs/>
                <w:i w:val="0"/>
                <w:iCs w:val="0"/>
                <w:color w:val="auto"/>
                <w:kern w:val="0"/>
                <w:sz w:val="32"/>
                <w:szCs w:val="32"/>
                <w:u w:val="none"/>
                <w:lang w:val="en-US" w:eastAsia="zh-CN" w:bidi="ar"/>
              </w:rPr>
              <w:t>关于2025年贵州技能大赛——全省首届人工智能应用技术职业技能竞赛智能制造系统运维员赛项赛事服务清单</w:t>
            </w:r>
          </w:p>
        </w:tc>
      </w:tr>
      <w:tr w14:paraId="67EF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0500" w:type="dxa"/>
            <w:gridSpan w:val="7"/>
            <w:tcBorders>
              <w:top w:val="single" w:color="000000" w:sz="8" w:space="0"/>
              <w:left w:val="single" w:color="000000" w:sz="8" w:space="0"/>
              <w:bottom w:val="single" w:color="000000" w:sz="4" w:space="0"/>
              <w:right w:val="single" w:color="000000" w:sz="4" w:space="0"/>
            </w:tcBorders>
            <w:shd w:val="clear" w:color="auto" w:fill="auto"/>
            <w:vAlign w:val="center"/>
          </w:tcPr>
          <w:p w14:paraId="57F21FB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比赛天数（自报到日算起）3天      参赛组别：职工组/学生组     人数：100     设备：4套</w:t>
            </w:r>
          </w:p>
        </w:tc>
      </w:tr>
      <w:tr w14:paraId="0AEC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227"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C4379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大赛支出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469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人数/数量</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8F7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天数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C8E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F7D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支出费用</w:t>
            </w: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07658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具体说明</w:t>
            </w:r>
          </w:p>
        </w:tc>
      </w:tr>
      <w:tr w14:paraId="5B2F5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0500" w:type="dxa"/>
            <w:gridSpan w:val="7"/>
            <w:tcBorders>
              <w:top w:val="single" w:color="000000" w:sz="4" w:space="0"/>
              <w:left w:val="single" w:color="000000" w:sz="8" w:space="0"/>
              <w:bottom w:val="single" w:color="000000" w:sz="4" w:space="0"/>
              <w:right w:val="single" w:color="000000" w:sz="4" w:space="0"/>
            </w:tcBorders>
            <w:shd w:val="clear" w:color="auto" w:fill="00B0F0"/>
            <w:vAlign w:val="center"/>
          </w:tcPr>
          <w:p w14:paraId="13C79152">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一、招待费用</w:t>
            </w:r>
          </w:p>
        </w:tc>
      </w:tr>
      <w:tr w14:paraId="1A413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6E56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5D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开幕式饮用水</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3C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AE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17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C0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218050">
            <w:pPr>
              <w:jc w:val="left"/>
              <w:rPr>
                <w:rFonts w:hint="eastAsia" w:ascii="宋体" w:hAnsi="宋体" w:eastAsia="宋体" w:cs="宋体"/>
                <w:i w:val="0"/>
                <w:iCs w:val="0"/>
                <w:color w:val="auto"/>
                <w:sz w:val="22"/>
                <w:szCs w:val="22"/>
                <w:u w:val="none"/>
              </w:rPr>
            </w:pPr>
          </w:p>
        </w:tc>
      </w:tr>
      <w:tr w14:paraId="3DEF4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8057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12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大赛裁判早餐、午餐、晚餐</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60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60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AE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22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18BB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裁判长1名，仲裁长1名，裁判7名</w:t>
            </w:r>
          </w:p>
        </w:tc>
      </w:tr>
      <w:tr w14:paraId="142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DFB5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8A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工作人员早餐、午饭、晚餐</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E3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7C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A0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E1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954017">
            <w:pPr>
              <w:rPr>
                <w:rFonts w:hint="eastAsia" w:ascii="宋体" w:hAnsi="宋体" w:eastAsia="宋体" w:cs="宋体"/>
                <w:i w:val="0"/>
                <w:iCs w:val="0"/>
                <w:color w:val="auto"/>
                <w:sz w:val="22"/>
                <w:szCs w:val="22"/>
                <w:u w:val="none"/>
              </w:rPr>
            </w:pPr>
          </w:p>
        </w:tc>
      </w:tr>
      <w:tr w14:paraId="14FE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8697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42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竞赛期间裁判及工作人员饮用水、小点心</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15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20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C5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A4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4CFB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2天饮用水、小点心</w:t>
            </w:r>
          </w:p>
        </w:tc>
      </w:tr>
      <w:tr w14:paraId="426E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6E1F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C5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参赛选手饮用水</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A4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DD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A2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C6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7091D2">
            <w:pPr>
              <w:jc w:val="left"/>
              <w:rPr>
                <w:rFonts w:hint="eastAsia" w:ascii="宋体" w:hAnsi="宋体" w:eastAsia="宋体" w:cs="宋体"/>
                <w:i w:val="0"/>
                <w:iCs w:val="0"/>
                <w:color w:val="auto"/>
                <w:sz w:val="22"/>
                <w:szCs w:val="22"/>
                <w:u w:val="none"/>
              </w:rPr>
            </w:pPr>
          </w:p>
        </w:tc>
      </w:tr>
      <w:tr w14:paraId="131B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27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02D4CC3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招待费用小计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96B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E9F9B3">
            <w:pPr>
              <w:jc w:val="left"/>
              <w:rPr>
                <w:rFonts w:hint="eastAsia" w:ascii="宋体" w:hAnsi="宋体" w:eastAsia="宋体" w:cs="宋体"/>
                <w:i w:val="0"/>
                <w:iCs w:val="0"/>
                <w:color w:val="auto"/>
                <w:sz w:val="22"/>
                <w:szCs w:val="22"/>
                <w:u w:val="none"/>
              </w:rPr>
            </w:pPr>
          </w:p>
        </w:tc>
      </w:tr>
      <w:tr w14:paraId="2F22C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0500" w:type="dxa"/>
            <w:gridSpan w:val="7"/>
            <w:tcBorders>
              <w:top w:val="single" w:color="000000" w:sz="4" w:space="0"/>
              <w:left w:val="single" w:color="000000" w:sz="8" w:space="0"/>
              <w:bottom w:val="single" w:color="000000" w:sz="4" w:space="0"/>
              <w:right w:val="single" w:color="000000" w:sz="4" w:space="0"/>
            </w:tcBorders>
            <w:shd w:val="clear" w:color="auto" w:fill="00B0F0"/>
            <w:noWrap/>
            <w:vAlign w:val="center"/>
          </w:tcPr>
          <w:p w14:paraId="6B3B5A20">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二、大赛人员</w:t>
            </w:r>
          </w:p>
        </w:tc>
      </w:tr>
      <w:tr w14:paraId="6C34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1527" w:type="dxa"/>
            <w:vMerge w:val="restar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7EFFD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6B5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专家裁判费</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B2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33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07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8F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76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7AB750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14:paraId="4F0B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1527" w:type="dxa"/>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B48A543">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21FC1">
            <w:pPr>
              <w:jc w:val="left"/>
              <w:rPr>
                <w:rFonts w:hint="eastAsia" w:ascii="宋体" w:hAnsi="宋体" w:eastAsia="宋体" w:cs="宋体"/>
                <w:i w:val="0"/>
                <w:iCs w:val="0"/>
                <w:color w:val="auto"/>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22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CB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1B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16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8036FED">
            <w:pPr>
              <w:jc w:val="left"/>
              <w:rPr>
                <w:rFonts w:hint="eastAsia" w:ascii="宋体" w:hAnsi="宋体" w:eastAsia="宋体" w:cs="宋体"/>
                <w:i w:val="0"/>
                <w:iCs w:val="0"/>
                <w:color w:val="auto"/>
                <w:sz w:val="22"/>
                <w:szCs w:val="22"/>
                <w:u w:val="none"/>
              </w:rPr>
            </w:pPr>
          </w:p>
        </w:tc>
      </w:tr>
      <w:tr w14:paraId="4DCD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1" w:hRule="atLeast"/>
        </w:trPr>
        <w:tc>
          <w:tcPr>
            <w:tcW w:w="1527"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20FD2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A4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大赛裁判交通费</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E9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FA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97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CE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FA7C3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14:paraId="35B25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52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8AEB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AC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大赛裁判住宿费</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F6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3C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87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92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B8A5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14:paraId="62DF7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627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2EFAD57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费用小计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102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32DCE0">
            <w:pPr>
              <w:jc w:val="left"/>
              <w:rPr>
                <w:rFonts w:hint="eastAsia" w:ascii="宋体" w:hAnsi="宋体" w:eastAsia="宋体" w:cs="宋体"/>
                <w:i w:val="0"/>
                <w:iCs w:val="0"/>
                <w:color w:val="auto"/>
                <w:sz w:val="22"/>
                <w:szCs w:val="22"/>
                <w:u w:val="none"/>
              </w:rPr>
            </w:pPr>
          </w:p>
        </w:tc>
      </w:tr>
      <w:tr w14:paraId="1A30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0500" w:type="dxa"/>
            <w:gridSpan w:val="7"/>
            <w:tcBorders>
              <w:top w:val="single" w:color="000000" w:sz="4" w:space="0"/>
              <w:left w:val="single" w:color="000000" w:sz="8" w:space="0"/>
              <w:bottom w:val="single" w:color="000000" w:sz="4" w:space="0"/>
              <w:right w:val="single" w:color="000000" w:sz="4" w:space="0"/>
            </w:tcBorders>
            <w:shd w:val="clear" w:color="auto" w:fill="00B0F0"/>
            <w:vAlign w:val="center"/>
          </w:tcPr>
          <w:p w14:paraId="1990996C">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三、交通费</w:t>
            </w:r>
          </w:p>
        </w:tc>
      </w:tr>
      <w:tr w14:paraId="5D3A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52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5050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70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专家接送站</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F1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E0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AB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FF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D529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3天打车接送专家往返赛场至酒店</w:t>
            </w:r>
          </w:p>
        </w:tc>
      </w:tr>
      <w:tr w14:paraId="2052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52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22D7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66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选手车辆接送费</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314D">
            <w:pPr>
              <w:jc w:val="center"/>
              <w:rPr>
                <w:rFonts w:hint="eastAsia" w:ascii="宋体" w:hAnsi="宋体" w:eastAsia="宋体" w:cs="宋体"/>
                <w:i w:val="0"/>
                <w:iCs w:val="0"/>
                <w:color w:val="auto"/>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BCA1">
            <w:pPr>
              <w:jc w:val="center"/>
              <w:rPr>
                <w:rFonts w:hint="eastAsia" w:ascii="宋体" w:hAnsi="宋体" w:eastAsia="宋体" w:cs="宋体"/>
                <w:i w:val="0"/>
                <w:iCs w:val="0"/>
                <w:color w:val="auto"/>
                <w:sz w:val="22"/>
                <w:szCs w:val="2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09E0">
            <w:pPr>
              <w:jc w:val="center"/>
              <w:rPr>
                <w:rFonts w:hint="eastAsia" w:ascii="宋体" w:hAnsi="宋体" w:eastAsia="宋体" w:cs="宋体"/>
                <w:i w:val="0"/>
                <w:iCs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52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0DCD2B">
            <w:pPr>
              <w:jc w:val="left"/>
              <w:rPr>
                <w:rFonts w:hint="eastAsia" w:ascii="宋体" w:hAnsi="宋体" w:eastAsia="宋体" w:cs="宋体"/>
                <w:i w:val="0"/>
                <w:iCs w:val="0"/>
                <w:color w:val="auto"/>
                <w:sz w:val="22"/>
                <w:szCs w:val="22"/>
                <w:u w:val="none"/>
              </w:rPr>
            </w:pPr>
          </w:p>
        </w:tc>
      </w:tr>
      <w:tr w14:paraId="1BCE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627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00DC449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交通费小计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7C2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241143">
            <w:pPr>
              <w:jc w:val="left"/>
              <w:rPr>
                <w:rFonts w:hint="eastAsia" w:ascii="宋体" w:hAnsi="宋体" w:eastAsia="宋体" w:cs="宋体"/>
                <w:i w:val="0"/>
                <w:iCs w:val="0"/>
                <w:color w:val="auto"/>
                <w:sz w:val="22"/>
                <w:szCs w:val="22"/>
                <w:u w:val="none"/>
              </w:rPr>
            </w:pPr>
          </w:p>
        </w:tc>
      </w:tr>
      <w:tr w14:paraId="3B2F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0500" w:type="dxa"/>
            <w:gridSpan w:val="7"/>
            <w:tcBorders>
              <w:top w:val="single" w:color="000000" w:sz="4" w:space="0"/>
              <w:left w:val="single" w:color="000000" w:sz="8" w:space="0"/>
              <w:bottom w:val="single" w:color="000000" w:sz="4" w:space="0"/>
              <w:right w:val="single" w:color="000000" w:sz="4" w:space="0"/>
            </w:tcBorders>
            <w:shd w:val="clear" w:color="auto" w:fill="00B0F0"/>
            <w:vAlign w:val="center"/>
          </w:tcPr>
          <w:p w14:paraId="65D58DE0">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四、宣传费</w:t>
            </w:r>
          </w:p>
        </w:tc>
      </w:tr>
      <w:tr w14:paraId="30D4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152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C1E3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7E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大赛宣传文件、竞赛指南印制费</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CE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8B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10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07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05746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竞赛指南、赛位编号、手提袋、学校宣传页、引导牌、证件等</w:t>
            </w:r>
          </w:p>
        </w:tc>
      </w:tr>
      <w:tr w14:paraId="30C5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52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8049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9F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大赛宣传布置及相关用品</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50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FC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DC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14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89E9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大赛喷画背板、横幅、道旗等</w:t>
            </w:r>
          </w:p>
        </w:tc>
      </w:tr>
      <w:tr w14:paraId="2944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627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1177D03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宣传费小计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97B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0AEEE4">
            <w:pPr>
              <w:jc w:val="left"/>
              <w:rPr>
                <w:rFonts w:hint="eastAsia" w:ascii="宋体" w:hAnsi="宋体" w:eastAsia="宋体" w:cs="宋体"/>
                <w:i w:val="0"/>
                <w:iCs w:val="0"/>
                <w:color w:val="auto"/>
                <w:sz w:val="22"/>
                <w:szCs w:val="22"/>
                <w:u w:val="none"/>
              </w:rPr>
            </w:pPr>
          </w:p>
        </w:tc>
      </w:tr>
      <w:tr w14:paraId="0B288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0500" w:type="dxa"/>
            <w:gridSpan w:val="7"/>
            <w:tcBorders>
              <w:top w:val="single" w:color="000000" w:sz="4" w:space="0"/>
              <w:left w:val="single" w:color="000000" w:sz="8" w:space="0"/>
              <w:bottom w:val="single" w:color="000000" w:sz="4" w:space="0"/>
              <w:right w:val="single" w:color="000000" w:sz="4" w:space="0"/>
            </w:tcBorders>
            <w:shd w:val="clear" w:color="auto" w:fill="00B0F0"/>
            <w:vAlign w:val="center"/>
          </w:tcPr>
          <w:p w14:paraId="27A38E0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五、现场设施设备布置费用</w:t>
            </w:r>
          </w:p>
        </w:tc>
      </w:tr>
      <w:tr w14:paraId="677E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52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3529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375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赛场现场网络布线、赛位布置、现场布置</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7D08">
            <w:pPr>
              <w:jc w:val="center"/>
              <w:rPr>
                <w:rFonts w:hint="eastAsia" w:ascii="宋体" w:hAnsi="宋体" w:eastAsia="宋体" w:cs="宋体"/>
                <w:b/>
                <w:bCs/>
                <w:i w:val="0"/>
                <w:iCs w:val="0"/>
                <w:color w:val="auto"/>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AEBC">
            <w:pPr>
              <w:jc w:val="center"/>
              <w:rPr>
                <w:rFonts w:hint="eastAsia" w:ascii="宋体" w:hAnsi="宋体" w:eastAsia="宋体" w:cs="宋体"/>
                <w:b/>
                <w:bCs/>
                <w:i w:val="0"/>
                <w:iCs w:val="0"/>
                <w:color w:val="auto"/>
                <w:sz w:val="22"/>
                <w:szCs w:val="2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F731">
            <w:pPr>
              <w:jc w:val="center"/>
              <w:rPr>
                <w:rFonts w:hint="eastAsia" w:ascii="宋体" w:hAnsi="宋体" w:eastAsia="宋体" w:cs="宋体"/>
                <w:b/>
                <w:bCs/>
                <w:i w:val="0"/>
                <w:iCs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EDE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750E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桁架租赁搭建，配套喷画KT板以及现场布置</w:t>
            </w:r>
          </w:p>
        </w:tc>
      </w:tr>
      <w:tr w14:paraId="469B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0500" w:type="dxa"/>
            <w:gridSpan w:val="7"/>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5E59CD">
            <w:pPr>
              <w:jc w:val="center"/>
              <w:rPr>
                <w:rFonts w:hint="eastAsia" w:ascii="宋体" w:hAnsi="宋体" w:eastAsia="宋体" w:cs="宋体"/>
                <w:b/>
                <w:bCs/>
                <w:i w:val="0"/>
                <w:iCs w:val="0"/>
                <w:color w:val="auto"/>
                <w:sz w:val="22"/>
                <w:szCs w:val="22"/>
                <w:u w:val="none"/>
              </w:rPr>
            </w:pPr>
          </w:p>
        </w:tc>
      </w:tr>
      <w:tr w14:paraId="0A38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627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03546A8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1CA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276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A9A8D37">
            <w:pPr>
              <w:jc w:val="left"/>
              <w:rPr>
                <w:rFonts w:hint="eastAsia" w:ascii="宋体" w:hAnsi="宋体" w:eastAsia="宋体" w:cs="宋体"/>
                <w:b/>
                <w:bCs/>
                <w:i w:val="0"/>
                <w:iCs w:val="0"/>
                <w:color w:val="auto"/>
                <w:sz w:val="22"/>
                <w:szCs w:val="22"/>
                <w:u w:val="none"/>
              </w:rPr>
            </w:pPr>
          </w:p>
        </w:tc>
      </w:tr>
    </w:tbl>
    <w:p w14:paraId="5BFCA6C4">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 w:hAnsi="楷体" w:eastAsia="楷体" w:cs="楷体"/>
          <w:color w:val="auto"/>
          <w:sz w:val="32"/>
          <w:szCs w:val="32"/>
          <w:highlight w:val="none"/>
          <w:lang w:val="en-US" w:eastAsia="zh-CN"/>
        </w:rPr>
      </w:pPr>
    </w:p>
    <w:p w14:paraId="74BFD0EF">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 w:hAnsi="楷体" w:eastAsia="楷体" w:cs="楷体"/>
          <w:color w:val="auto"/>
          <w:sz w:val="32"/>
          <w:szCs w:val="32"/>
          <w:highlight w:val="none"/>
          <w:lang w:val="en-US" w:eastAsia="zh-CN"/>
        </w:rPr>
      </w:pPr>
    </w:p>
    <w:p w14:paraId="2DACCB51">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 w:hAnsi="楷体" w:eastAsia="楷体" w:cs="楷体"/>
          <w:color w:val="auto"/>
          <w:sz w:val="32"/>
          <w:szCs w:val="32"/>
          <w:highlight w:val="none"/>
          <w:lang w:val="en-US" w:eastAsia="zh-CN"/>
        </w:rPr>
      </w:pPr>
    </w:p>
    <w:p w14:paraId="1E8D54E9">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 w:hAnsi="楷体" w:eastAsia="楷体" w:cs="楷体"/>
          <w:color w:val="auto"/>
          <w:sz w:val="32"/>
          <w:szCs w:val="32"/>
          <w:highlight w:val="none"/>
          <w:lang w:val="en-US" w:eastAsia="zh-CN"/>
        </w:rPr>
      </w:pPr>
    </w:p>
    <w:p w14:paraId="6B1D73AF">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 w:hAnsi="楷体" w:eastAsia="楷体" w:cs="楷体"/>
          <w:color w:val="auto"/>
          <w:sz w:val="32"/>
          <w:szCs w:val="32"/>
          <w:highlight w:val="none"/>
          <w:lang w:val="en-US" w:eastAsia="zh-CN"/>
        </w:rPr>
      </w:pPr>
    </w:p>
    <w:p w14:paraId="4C792423">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 w:hAnsi="楷体" w:eastAsia="楷体" w:cs="楷体"/>
          <w:color w:val="auto"/>
          <w:sz w:val="32"/>
          <w:szCs w:val="32"/>
          <w:highlight w:val="none"/>
          <w:lang w:val="en-US" w:eastAsia="zh-CN"/>
        </w:rPr>
      </w:pPr>
    </w:p>
    <w:p w14:paraId="661586B9">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 w:hAnsi="楷体" w:eastAsia="楷体" w:cs="楷体"/>
          <w:color w:val="auto"/>
          <w:sz w:val="32"/>
          <w:szCs w:val="32"/>
          <w:highlight w:val="none"/>
          <w:lang w:val="en-US" w:eastAsia="zh-CN"/>
        </w:rPr>
      </w:pPr>
    </w:p>
    <w:p w14:paraId="1C58D500">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 w:hAnsi="楷体" w:eastAsia="楷体" w:cs="楷体"/>
          <w:color w:val="auto"/>
          <w:sz w:val="32"/>
          <w:szCs w:val="32"/>
          <w:highlight w:val="none"/>
          <w:lang w:val="en-US" w:eastAsia="zh-CN"/>
        </w:rPr>
      </w:pPr>
    </w:p>
    <w:p w14:paraId="6C0B46F5">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 w:hAnsi="楷体" w:eastAsia="楷体" w:cs="楷体"/>
          <w:color w:val="auto"/>
          <w:sz w:val="32"/>
          <w:szCs w:val="32"/>
          <w:highlight w:val="none"/>
          <w:lang w:val="en-US" w:eastAsia="zh-CN"/>
        </w:rPr>
      </w:pPr>
    </w:p>
    <w:p w14:paraId="3E261CAB">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 w:hAnsi="楷体" w:eastAsia="楷体" w:cs="楷体"/>
          <w:color w:val="auto"/>
          <w:sz w:val="32"/>
          <w:szCs w:val="32"/>
          <w:highlight w:val="none"/>
          <w:lang w:val="en-US" w:eastAsia="zh-CN"/>
        </w:rPr>
      </w:pPr>
    </w:p>
    <w:p w14:paraId="1A9E02D5">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 w:hAnsi="楷体" w:eastAsia="楷体" w:cs="楷体"/>
          <w:color w:val="auto"/>
          <w:sz w:val="32"/>
          <w:szCs w:val="32"/>
          <w:highlight w:val="none"/>
          <w:lang w:val="en-US" w:eastAsia="zh-CN"/>
        </w:rPr>
      </w:pPr>
    </w:p>
    <w:p w14:paraId="5EE5B2C2">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 w:hAnsi="楷体" w:eastAsia="楷体" w:cs="楷体"/>
          <w:color w:val="auto"/>
          <w:sz w:val="32"/>
          <w:szCs w:val="32"/>
          <w:highlight w:val="none"/>
          <w:lang w:val="en-US" w:eastAsia="zh-CN"/>
        </w:rPr>
      </w:pPr>
    </w:p>
    <w:p w14:paraId="2963B98A">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 w:hAnsi="楷体" w:eastAsia="楷体" w:cs="楷体"/>
          <w:color w:val="auto"/>
          <w:sz w:val="32"/>
          <w:szCs w:val="32"/>
          <w:highlight w:val="none"/>
          <w:lang w:val="en-US" w:eastAsia="zh-CN"/>
        </w:rPr>
      </w:pPr>
    </w:p>
    <w:p w14:paraId="58CE7BF4">
      <w:pPr>
        <w:keepNext w:val="0"/>
        <w:keepLines w:val="0"/>
        <w:pageBreakBefore w:val="0"/>
        <w:widowControl/>
        <w:kinsoku/>
        <w:wordWrap/>
        <w:overflowPunct/>
        <w:topLinePunct w:val="0"/>
        <w:autoSpaceDE/>
        <w:autoSpaceDN/>
        <w:bidi w:val="0"/>
        <w:adjustRightInd/>
        <w:snapToGrid/>
        <w:spacing w:beforeLines="0" w:afterLines="0" w:line="560" w:lineRule="exact"/>
        <w:jc w:val="both"/>
        <w:textAlignment w:val="auto"/>
        <w:rPr>
          <w:rFonts w:hint="eastAsia" w:ascii="楷体" w:hAnsi="楷体" w:eastAsia="楷体" w:cs="楷体"/>
          <w:color w:val="auto"/>
          <w:sz w:val="32"/>
          <w:szCs w:val="32"/>
          <w:highlight w:val="none"/>
          <w:lang w:val="en-US" w:eastAsia="zh-CN"/>
        </w:rPr>
      </w:pPr>
    </w:p>
    <w:p w14:paraId="101044F9">
      <w:pPr>
        <w:keepNext w:val="0"/>
        <w:keepLines w:val="0"/>
        <w:pageBreakBefore w:val="0"/>
        <w:widowControl/>
        <w:kinsoku/>
        <w:wordWrap/>
        <w:overflowPunct/>
        <w:topLinePunct w:val="0"/>
        <w:autoSpaceDE/>
        <w:autoSpaceDN/>
        <w:bidi w:val="0"/>
        <w:adjustRightInd/>
        <w:snapToGrid/>
        <w:spacing w:beforeLines="0" w:afterLines="0" w:line="560" w:lineRule="exact"/>
        <w:jc w:val="both"/>
        <w:textAlignment w:val="auto"/>
        <w:rPr>
          <w:rFonts w:hint="default" w:ascii="楷体" w:hAnsi="楷体" w:eastAsia="楷体" w:cs="楷体"/>
          <w:color w:val="auto"/>
          <w:sz w:val="32"/>
          <w:szCs w:val="32"/>
          <w:highlight w:val="none"/>
          <w:lang w:val="en-US" w:eastAsia="zh-CN"/>
        </w:rPr>
      </w:pPr>
      <w:bookmarkStart w:id="0" w:name="_GoBack"/>
      <w:bookmarkEnd w:id="0"/>
      <w:r>
        <w:rPr>
          <w:rFonts w:hint="eastAsia" w:ascii="楷体" w:hAnsi="楷体" w:eastAsia="楷体" w:cs="楷体"/>
          <w:color w:val="auto"/>
          <w:sz w:val="32"/>
          <w:szCs w:val="32"/>
          <w:highlight w:val="none"/>
          <w:lang w:val="en-US" w:eastAsia="zh-CN"/>
        </w:rPr>
        <w:t>附件2设备清单</w:t>
      </w:r>
    </w:p>
    <w:tbl>
      <w:tblPr>
        <w:tblStyle w:val="4"/>
        <w:tblW w:w="10564" w:type="dxa"/>
        <w:tblInd w:w="-10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2391"/>
        <w:gridCol w:w="1556"/>
        <w:gridCol w:w="1255"/>
        <w:gridCol w:w="1111"/>
        <w:gridCol w:w="2449"/>
      </w:tblGrid>
      <w:tr w14:paraId="5D6B3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0564" w:type="dxa"/>
            <w:gridSpan w:val="6"/>
            <w:tcBorders>
              <w:top w:val="single" w:color="000000" w:sz="8" w:space="0"/>
              <w:left w:val="single" w:color="000000" w:sz="8" w:space="0"/>
              <w:bottom w:val="nil"/>
              <w:right w:val="nil"/>
            </w:tcBorders>
            <w:shd w:val="clear" w:color="auto" w:fill="FFFFFF"/>
            <w:noWrap/>
            <w:vAlign w:val="center"/>
          </w:tcPr>
          <w:p w14:paraId="562E91A7">
            <w:pPr>
              <w:keepNext w:val="0"/>
              <w:keepLines w:val="0"/>
              <w:widowControl/>
              <w:suppressLineNumbers w:val="0"/>
              <w:ind w:firstLineChars="20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 xml:space="preserve"> 2025 年贵州技能大赛—智能制造系统运维员</w:t>
            </w:r>
          </w:p>
        </w:tc>
      </w:tr>
      <w:tr w14:paraId="6856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0564" w:type="dxa"/>
            <w:gridSpan w:val="6"/>
            <w:tcBorders>
              <w:top w:val="nil"/>
              <w:left w:val="single" w:color="000000" w:sz="8" w:space="0"/>
              <w:bottom w:val="nil"/>
              <w:right w:val="nil"/>
            </w:tcBorders>
            <w:shd w:val="clear" w:color="auto" w:fill="FFFFFF"/>
            <w:noWrap/>
            <w:vAlign w:val="center"/>
          </w:tcPr>
          <w:p w14:paraId="2476C18A">
            <w:pPr>
              <w:keepNext w:val="0"/>
              <w:keepLines w:val="0"/>
              <w:widowControl/>
              <w:suppressLineNumbers w:val="0"/>
              <w:ind w:firstLineChars="20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设备设施清单</w:t>
            </w:r>
          </w:p>
        </w:tc>
      </w:tr>
      <w:tr w14:paraId="0D4F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802"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14:paraId="438F400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391"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6D8F339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产品名称</w:t>
            </w:r>
          </w:p>
        </w:tc>
        <w:tc>
          <w:tcPr>
            <w:tcW w:w="155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7B6875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单价       （元）</w:t>
            </w:r>
          </w:p>
        </w:tc>
        <w:tc>
          <w:tcPr>
            <w:tcW w:w="1255"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40F18D0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111"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D35D3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2449"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6E1A78E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总价                     （元）</w:t>
            </w:r>
          </w:p>
        </w:tc>
      </w:tr>
      <w:tr w14:paraId="30AA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802"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25758959">
            <w:pPr>
              <w:jc w:val="center"/>
              <w:rPr>
                <w:rFonts w:hint="eastAsia" w:ascii="宋体" w:hAnsi="宋体" w:eastAsia="宋体" w:cs="宋体"/>
                <w:b/>
                <w:bCs/>
                <w:i w:val="0"/>
                <w:iCs w:val="0"/>
                <w:color w:val="auto"/>
                <w:sz w:val="24"/>
                <w:szCs w:val="24"/>
                <w:u w:val="none"/>
              </w:rPr>
            </w:pPr>
          </w:p>
        </w:tc>
        <w:tc>
          <w:tcPr>
            <w:tcW w:w="2391"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1F8F6CC1">
            <w:pPr>
              <w:jc w:val="center"/>
              <w:rPr>
                <w:rFonts w:hint="eastAsia" w:ascii="宋体" w:hAnsi="宋体" w:eastAsia="宋体" w:cs="宋体"/>
                <w:b/>
                <w:bCs/>
                <w:i w:val="0"/>
                <w:iCs w:val="0"/>
                <w:color w:val="auto"/>
                <w:sz w:val="24"/>
                <w:szCs w:val="24"/>
                <w:u w:val="none"/>
              </w:rPr>
            </w:pPr>
          </w:p>
        </w:tc>
        <w:tc>
          <w:tcPr>
            <w:tcW w:w="155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6680818">
            <w:pPr>
              <w:jc w:val="center"/>
              <w:rPr>
                <w:rFonts w:hint="eastAsia" w:ascii="宋体" w:hAnsi="宋体" w:eastAsia="宋体" w:cs="宋体"/>
                <w:b/>
                <w:bCs/>
                <w:i w:val="0"/>
                <w:iCs w:val="0"/>
                <w:color w:val="auto"/>
                <w:sz w:val="24"/>
                <w:szCs w:val="24"/>
                <w:u w:val="none"/>
              </w:rPr>
            </w:pPr>
          </w:p>
        </w:tc>
        <w:tc>
          <w:tcPr>
            <w:tcW w:w="1255"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3FBB516B">
            <w:pPr>
              <w:jc w:val="center"/>
              <w:rPr>
                <w:rFonts w:hint="eastAsia" w:ascii="宋体" w:hAnsi="宋体" w:eastAsia="宋体" w:cs="宋体"/>
                <w:b/>
                <w:bCs/>
                <w:i w:val="0"/>
                <w:iCs w:val="0"/>
                <w:color w:val="auto"/>
                <w:sz w:val="24"/>
                <w:szCs w:val="24"/>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7EFF5676">
            <w:pPr>
              <w:jc w:val="center"/>
              <w:rPr>
                <w:rFonts w:hint="eastAsia" w:ascii="宋体" w:hAnsi="宋体" w:eastAsia="宋体" w:cs="宋体"/>
                <w:b/>
                <w:bCs/>
                <w:i w:val="0"/>
                <w:iCs w:val="0"/>
                <w:color w:val="auto"/>
                <w:sz w:val="24"/>
                <w:szCs w:val="24"/>
                <w:u w:val="none"/>
              </w:rPr>
            </w:pPr>
          </w:p>
        </w:tc>
        <w:tc>
          <w:tcPr>
            <w:tcW w:w="2449"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51E947BC">
            <w:pPr>
              <w:jc w:val="center"/>
              <w:rPr>
                <w:rFonts w:hint="eastAsia" w:ascii="宋体" w:hAnsi="宋体" w:eastAsia="宋体" w:cs="宋体"/>
                <w:b/>
                <w:bCs/>
                <w:i w:val="0"/>
                <w:iCs w:val="0"/>
                <w:color w:val="auto"/>
                <w:sz w:val="24"/>
                <w:szCs w:val="24"/>
                <w:u w:val="none"/>
              </w:rPr>
            </w:pPr>
          </w:p>
        </w:tc>
      </w:tr>
      <w:tr w14:paraId="24F0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8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D433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7E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服务机器人本体及平台</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3A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D9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AA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4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5912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3673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8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37C4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8A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竞赛包</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69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82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E7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4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5092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5D30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8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3D09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BD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服务机器人本体及平台运费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37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94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AF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44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01F1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1E5C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115"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6340EE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2449"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26673F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bl>
    <w:p w14:paraId="33A9535E">
      <w:pPr>
        <w:rPr>
          <w:color w:val="auto"/>
        </w:rPr>
      </w:pPr>
    </w:p>
    <w:p w14:paraId="3D2518C0">
      <w:pPr>
        <w:rPr>
          <w:rFonts w:hint="eastAsia" w:ascii="仿宋" w:hAnsi="仿宋" w:eastAsia="仿宋" w:cs="仿宋"/>
          <w:i w:val="0"/>
          <w:iCs w:val="0"/>
          <w:color w:val="auto"/>
          <w:spacing w:val="15"/>
          <w:kern w:val="0"/>
          <w:sz w:val="24"/>
          <w:szCs w:val="24"/>
          <w:shd w:val="clear" w:fill="FFFFFF"/>
          <w:lang w:val="en-US" w:eastAsia="zh-CN" w:bidi="ar"/>
        </w:rPr>
      </w:pPr>
    </w:p>
    <w:p w14:paraId="0A2DA1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 w:lineRule="atLeast"/>
        <w:ind w:right="420"/>
        <w:jc w:val="both"/>
        <w:rPr>
          <w:rFonts w:hint="eastAsia" w:ascii="仿宋" w:hAnsi="仿宋" w:eastAsia="仿宋" w:cs="仿宋"/>
          <w:i w:val="0"/>
          <w:iCs w:val="0"/>
          <w:color w:val="auto"/>
          <w:spacing w:val="0"/>
          <w:sz w:val="28"/>
          <w:szCs w:val="28"/>
          <w:shd w:val="clear" w:fill="FFFFFF"/>
          <w:lang w:val="en-US" w:eastAsia="zh-CN"/>
        </w:rPr>
      </w:pPr>
    </w:p>
    <w:p w14:paraId="1FE116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 w:lineRule="atLeast"/>
        <w:ind w:right="420"/>
        <w:jc w:val="both"/>
        <w:rPr>
          <w:rFonts w:hint="eastAsia" w:ascii="仿宋" w:hAnsi="仿宋" w:eastAsia="仿宋" w:cs="仿宋"/>
          <w:i w:val="0"/>
          <w:iCs w:val="0"/>
          <w:color w:val="auto"/>
          <w:spacing w:val="0"/>
          <w:sz w:val="28"/>
          <w:szCs w:val="28"/>
          <w:shd w:val="clear" w:fill="FFFFFF"/>
          <w:lang w:val="en-US" w:eastAsia="zh-CN"/>
        </w:rPr>
      </w:pPr>
    </w:p>
    <w:p w14:paraId="053B93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 w:lineRule="atLeast"/>
        <w:ind w:right="420"/>
        <w:jc w:val="both"/>
        <w:rPr>
          <w:rFonts w:hint="eastAsia" w:ascii="仿宋" w:hAnsi="仿宋" w:eastAsia="仿宋" w:cs="仿宋"/>
          <w:i w:val="0"/>
          <w:iCs w:val="0"/>
          <w:color w:val="auto"/>
          <w:spacing w:val="0"/>
          <w:sz w:val="28"/>
          <w:szCs w:val="28"/>
          <w:shd w:val="clear" w:fill="FFFFFF"/>
          <w:lang w:val="en-US" w:eastAsia="zh-CN"/>
        </w:rPr>
      </w:pPr>
    </w:p>
    <w:p w14:paraId="02E5C9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 w:lineRule="atLeast"/>
        <w:ind w:right="420"/>
        <w:jc w:val="both"/>
        <w:rPr>
          <w:rFonts w:hint="eastAsia" w:ascii="仿宋" w:hAnsi="仿宋" w:eastAsia="仿宋" w:cs="仿宋"/>
          <w:i w:val="0"/>
          <w:iCs w:val="0"/>
          <w:color w:val="auto"/>
          <w:spacing w:val="0"/>
          <w:sz w:val="28"/>
          <w:szCs w:val="28"/>
          <w:shd w:val="clear" w:fill="FFFFFF"/>
          <w:lang w:val="en-US" w:eastAsia="zh-CN"/>
        </w:rPr>
      </w:pPr>
    </w:p>
    <w:p w14:paraId="25B162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 w:lineRule="atLeast"/>
        <w:ind w:right="420"/>
        <w:jc w:val="both"/>
        <w:rPr>
          <w:rFonts w:hint="eastAsia" w:ascii="仿宋" w:hAnsi="仿宋" w:eastAsia="仿宋" w:cs="仿宋"/>
          <w:i w:val="0"/>
          <w:iCs w:val="0"/>
          <w:color w:val="auto"/>
          <w:spacing w:val="0"/>
          <w:sz w:val="28"/>
          <w:szCs w:val="28"/>
          <w:shd w:val="clear" w:fill="FFFFFF"/>
          <w:lang w:val="en-US" w:eastAsia="zh-CN"/>
        </w:rPr>
      </w:pPr>
    </w:p>
    <w:p w14:paraId="4C753F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 w:lineRule="atLeast"/>
        <w:ind w:right="420"/>
        <w:jc w:val="both"/>
        <w:rPr>
          <w:rFonts w:hint="eastAsia" w:ascii="仿宋" w:hAnsi="仿宋" w:eastAsia="仿宋" w:cs="仿宋"/>
          <w:i w:val="0"/>
          <w:iCs w:val="0"/>
          <w:color w:val="auto"/>
          <w:spacing w:val="0"/>
          <w:sz w:val="28"/>
          <w:szCs w:val="28"/>
          <w:shd w:val="clear" w:fill="FFFFFF"/>
          <w:lang w:val="en-US" w:eastAsia="zh-CN"/>
        </w:rPr>
      </w:pPr>
    </w:p>
    <w:p w14:paraId="51F6BB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 w:lineRule="atLeast"/>
        <w:ind w:right="420"/>
        <w:jc w:val="both"/>
        <w:rPr>
          <w:rFonts w:hint="eastAsia" w:ascii="仿宋" w:hAnsi="仿宋" w:eastAsia="仿宋" w:cs="仿宋"/>
          <w:i w:val="0"/>
          <w:iCs w:val="0"/>
          <w:color w:val="auto"/>
          <w:spacing w:val="0"/>
          <w:sz w:val="28"/>
          <w:szCs w:val="28"/>
          <w:shd w:val="clear" w:fill="FFFFFF"/>
          <w:lang w:val="en-US" w:eastAsia="zh-CN"/>
        </w:rPr>
      </w:pPr>
    </w:p>
    <w:p w14:paraId="30929B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 w:lineRule="atLeast"/>
        <w:ind w:right="420"/>
        <w:jc w:val="both"/>
        <w:rPr>
          <w:rFonts w:hint="eastAsia" w:ascii="仿宋" w:hAnsi="仿宋" w:eastAsia="仿宋" w:cs="仿宋"/>
          <w:i w:val="0"/>
          <w:iCs w:val="0"/>
          <w:color w:val="auto"/>
          <w:spacing w:val="0"/>
          <w:sz w:val="28"/>
          <w:szCs w:val="28"/>
          <w:shd w:val="clear" w:fill="FFFFFF"/>
          <w:lang w:val="en-US" w:eastAsia="zh-CN"/>
        </w:rPr>
      </w:pPr>
    </w:p>
    <w:p w14:paraId="46A119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 w:lineRule="atLeast"/>
        <w:ind w:right="420"/>
        <w:jc w:val="both"/>
        <w:rPr>
          <w:rFonts w:hint="eastAsia" w:ascii="仿宋" w:hAnsi="仿宋" w:eastAsia="仿宋" w:cs="仿宋"/>
          <w:i w:val="0"/>
          <w:iCs w:val="0"/>
          <w:color w:val="auto"/>
          <w:spacing w:val="0"/>
          <w:sz w:val="28"/>
          <w:szCs w:val="28"/>
          <w:shd w:val="clear" w:fill="FFFFFF"/>
          <w:lang w:val="en-US" w:eastAsia="zh-CN"/>
        </w:rPr>
      </w:pPr>
    </w:p>
    <w:p w14:paraId="6D1C09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 w:lineRule="atLeast"/>
        <w:ind w:right="420"/>
        <w:jc w:val="both"/>
        <w:rPr>
          <w:rFonts w:hint="eastAsia" w:ascii="仿宋" w:hAnsi="仿宋" w:eastAsia="仿宋" w:cs="仿宋"/>
          <w:i w:val="0"/>
          <w:iCs w:val="0"/>
          <w:color w:val="auto"/>
          <w:spacing w:val="0"/>
          <w:sz w:val="28"/>
          <w:szCs w:val="28"/>
          <w:shd w:val="clear" w:fill="FFFFFF"/>
          <w:lang w:val="en-US" w:eastAsia="zh-CN"/>
        </w:rPr>
      </w:pPr>
    </w:p>
    <w:p w14:paraId="4B663C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 w:lineRule="atLeast"/>
        <w:ind w:right="420"/>
        <w:jc w:val="both"/>
        <w:rPr>
          <w:rFonts w:hint="eastAsia" w:ascii="楷体" w:hAnsi="楷体" w:eastAsia="楷体" w:cs="楷体"/>
          <w:i w:val="0"/>
          <w:iCs w:val="0"/>
          <w:color w:val="auto"/>
          <w:spacing w:val="0"/>
          <w:sz w:val="32"/>
          <w:szCs w:val="32"/>
          <w:shd w:val="clear" w:fill="FFFFFF"/>
          <w:lang w:val="en-US" w:eastAsia="zh-CN"/>
        </w:rPr>
      </w:pPr>
      <w:r>
        <w:rPr>
          <w:rFonts w:hint="eastAsia" w:ascii="楷体" w:hAnsi="楷体" w:eastAsia="楷体" w:cs="楷体"/>
          <w:i w:val="0"/>
          <w:iCs w:val="0"/>
          <w:color w:val="auto"/>
          <w:spacing w:val="0"/>
          <w:sz w:val="32"/>
          <w:szCs w:val="32"/>
          <w:shd w:val="clear" w:fill="FFFFFF"/>
          <w:lang w:val="en-US" w:eastAsia="zh-CN"/>
        </w:rPr>
        <w:t>附件3 设备参数</w:t>
      </w:r>
    </w:p>
    <w:p w14:paraId="2E120FD7">
      <w:pPr>
        <w:adjustRightInd w:val="0"/>
        <w:snapToGrid w:val="0"/>
        <w:spacing w:line="312" w:lineRule="auto"/>
        <w:ind w:firstLine="48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招投标参数</w:t>
      </w:r>
    </w:p>
    <w:p w14:paraId="05F6834D">
      <w:pPr>
        <w:adjustRightInd w:val="0"/>
        <w:snapToGrid w:val="0"/>
        <w:spacing w:line="312" w:lineRule="auto"/>
        <w:ind w:firstLine="48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服务机器人实训平台</w:t>
      </w:r>
    </w:p>
    <w:p w14:paraId="5D17CC6E">
      <w:pPr>
        <w:adjustRightInd w:val="0"/>
        <w:snapToGrid w:val="0"/>
        <w:spacing w:line="312" w:lineRule="auto"/>
        <w:ind w:firstLine="480"/>
        <w:rPr>
          <w:rFonts w:hint="eastAsia" w:ascii="仿宋" w:hAnsi="仿宋" w:eastAsia="仿宋" w:cs="仿宋"/>
          <w:color w:val="auto"/>
          <w:sz w:val="28"/>
          <w:szCs w:val="28"/>
        </w:rPr>
      </w:pPr>
    </w:p>
    <w:p w14:paraId="750A7F49">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服务机器人实训平台由服务机器人、机器人管理平台和实训场景等构成。</w:t>
      </w:r>
    </w:p>
    <w:p w14:paraId="2EC1FFDE">
      <w:pPr>
        <w:adjustRightInd w:val="0"/>
        <w:snapToGrid w:val="0"/>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1、服务机器人</w:t>
      </w:r>
    </w:p>
    <w:p w14:paraId="6381B44C">
      <w:pPr>
        <w:adjustRightInd w:val="0"/>
        <w:snapToGrid w:val="0"/>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（1）智能移动底盘</w:t>
      </w:r>
    </w:p>
    <w:p w14:paraId="01EEC0D9">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▲①整体尺寸：≤495×330×280（长×宽×高）mm，质量：≤30kg；</w:t>
      </w:r>
    </w:p>
    <w:p w14:paraId="3F68F443">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②电池采用安全高的磷酸铁锂电池，电压：24V，电池容量：12000mAh；</w:t>
      </w:r>
    </w:p>
    <w:p w14:paraId="386F875C">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③配置自动充电桩和急停按钮；</w:t>
      </w:r>
    </w:p>
    <w:p w14:paraId="29A896CF">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④移动性能：最大移动速度≤1.5m/s,定位导航重复精度≤5cm。无刷轮毂电机差动移动，配备摆式悬挂系统和静音万向轮；</w:t>
      </w:r>
    </w:p>
    <w:p w14:paraId="43AE5A7E">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⑤控制器：主控核心模组算力不低于70TOPS，GPU搭载Tensor Core的个数不小于32个，GPU最大频率不小于765MHZ，显存不少于8GB，其处理速度不小于100GB/s。软件系统：Ubuntu20.04+ROS，支持二次开发；</w:t>
      </w:r>
    </w:p>
    <w:p w14:paraId="12D25EB4">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⑥激光雷达：360°扫描测距，扫描频率：12Hz，采样频率 ：20000次/s；最大测量半径：白色物体不小于30m，黑色物体不小于12m；封闭式外罩，IP65防护等级；</w:t>
      </w:r>
    </w:p>
    <w:p w14:paraId="2B87EB72">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▲⑦超声波传感器：测量盲区≤3cm,测量范围3cm～400cm；数量≥4个；</w:t>
      </w:r>
    </w:p>
    <w:p w14:paraId="186035E7">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⑧防跌落传感器：数量≥2个，测量范围≥20cm～150cm，输出为模拟量；</w:t>
      </w:r>
    </w:p>
    <w:p w14:paraId="3E00AF51">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⑨温湿度传感器：温度量程: -40～125°C，温度精度：±0.3°C；</w:t>
      </w:r>
    </w:p>
    <w:p w14:paraId="3B528C72">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⑩烟雾传感器：输出调节电位器顺时针调节大，逆时针调节小，输出为模拟量。</w:t>
      </w:r>
    </w:p>
    <w:p w14:paraId="68E2B8F8">
      <w:pPr>
        <w:adjustRightInd w:val="0"/>
        <w:snapToGrid w:val="0"/>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（2）人机交互模块</w:t>
      </w:r>
    </w:p>
    <w:p w14:paraId="5CDEEDD7">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①尺寸：≤340×250×730（长×宽×高）mm，质量≤4.5kg；</w:t>
      </w:r>
    </w:p>
    <w:p w14:paraId="6F573296">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②深度摄像头：深度范围 ：2m，最高深度图分辨率：1280×800@30fps，深度视场角：H 67.9°×V 45.3°，最高彩色分辨率：1920×1080@30fps，彩色视场角：H 71.5°×V 56.7°，功耗：2.2W；</w:t>
      </w:r>
    </w:p>
    <w:p w14:paraId="7F3C8A64">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③语音模块：麦克风数量：6，声源定位精度 ：1°；</w:t>
      </w:r>
    </w:p>
    <w:p w14:paraId="50961FBB">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④音响：USB接口，功率：3w，扬声器为立体声音喇叭；</w:t>
      </w:r>
    </w:p>
    <w:p w14:paraId="2A4C1716">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⑤触控显示屏：尺寸：14英寸，控制方式支持触控。</w:t>
      </w:r>
    </w:p>
    <w:p w14:paraId="441E6BC7">
      <w:pPr>
        <w:adjustRightInd w:val="0"/>
        <w:snapToGrid w:val="0"/>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（3）配送模块</w:t>
      </w:r>
    </w:p>
    <w:p w14:paraId="5E198164">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▲①尺寸≤350×350×600（长×宽×高）mm，质量≥9kg；</w:t>
      </w:r>
    </w:p>
    <w:p w14:paraId="1385B9D7">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②电控开关控制舱门的开与关，舱门开关速度：45mm/S。</w:t>
      </w:r>
    </w:p>
    <w:p w14:paraId="0C371EC9">
      <w:pPr>
        <w:adjustRightInd w:val="0"/>
        <w:snapToGrid w:val="0"/>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（4）消杀模块</w:t>
      </w:r>
    </w:p>
    <w:p w14:paraId="39A4C8E8">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①尺寸≤300×300×1000（长×宽×高）mm，质量≥3kg；</w:t>
      </w:r>
    </w:p>
    <w:p w14:paraId="01BC357E">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②工作电压 ：12V，调节档位：3档。</w:t>
      </w:r>
    </w:p>
    <w:p w14:paraId="2C5CC1A5">
      <w:pPr>
        <w:adjustRightInd w:val="0"/>
        <w:snapToGrid w:val="0"/>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（5）健康安检模块</w:t>
      </w:r>
    </w:p>
    <w:p w14:paraId="7D7DAA7C">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①尺寸≤250×160×1400(长×宽×高)mm，质量≤2.5kg。</w:t>
      </w:r>
    </w:p>
    <w:p w14:paraId="59025C31">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②测量方式：非接触式热成像测温，测量精度≤±0.2℃。</w:t>
      </w:r>
    </w:p>
    <w:p w14:paraId="4A97BB76">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▲③支持同时多人测温，支持未带口罩检测。</w:t>
      </w:r>
    </w:p>
    <w:p w14:paraId="39FF7AC7">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④支持图片数据存储和导出，最大存储量≥50万张。</w:t>
      </w:r>
    </w:p>
    <w:p w14:paraId="19160720">
      <w:pPr>
        <w:adjustRightInd w:val="0"/>
        <w:snapToGrid w:val="0"/>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（6）安防巡检模块</w:t>
      </w:r>
    </w:p>
    <w:p w14:paraId="7D1C2080">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①自身质量≤8kg，自由度≥6。 </w:t>
      </w:r>
    </w:p>
    <w:p w14:paraId="3B17D273">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②工作半径≥600mm。</w:t>
      </w:r>
    </w:p>
    <w:p w14:paraId="1BF15AAC">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③通讯方式支持网口/USB串口。</w:t>
      </w:r>
    </w:p>
    <w:p w14:paraId="15304A9C">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④控制方式支持拖拽示教/API。</w:t>
      </w:r>
    </w:p>
    <w:p w14:paraId="78AAF924">
      <w:pPr>
        <w:adjustRightInd w:val="0"/>
        <w:snapToGrid w:val="0"/>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（7）整体功能</w:t>
      </w:r>
    </w:p>
    <w:p w14:paraId="5224DC4D">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①支持Gmapping建图，支持定点导航、多点导航，支持rtab纯视觉建图导航，支持雷达与视觉融合建图导航；</w:t>
      </w:r>
    </w:p>
    <w:p w14:paraId="6B246A7C">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▲②支持MQTT协议，通过AIOT物联网模块，可控制台灯、风扇、闸机和窗帘的开与关；（投标人须在投标文件中提供界面截图及带CMA或CANS的检测报告扫描件作为佐证材料）</w:t>
      </w:r>
    </w:p>
    <w:p w14:paraId="6F160231">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③支持回桩充电，可移动到充电桩附近后进行红外识别精准对接充电，支持防跌落检测，自动紧急制动功能，支持环境温湿度、烟雾浓度变化趋势检测功能；</w:t>
      </w:r>
    </w:p>
    <w:p w14:paraId="3A5F086A">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④支持机器人雷达跟随，支持语音唤醒、语音导航、语音交互等功能；</w:t>
      </w:r>
    </w:p>
    <w:p w14:paraId="6AD292A9">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▲⑤支持智能移动底盘与上端模块组合，支持至少组成迎宾服务机器人、配送服务机器人、智能消杀机器人、健康安检机器人、安防巡检机器人等适用于场景应用。 </w:t>
      </w:r>
    </w:p>
    <w:p w14:paraId="2B515A87">
      <w:pPr>
        <w:adjustRightInd w:val="0"/>
        <w:snapToGrid w:val="0"/>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2、机器人管理平台</w:t>
      </w:r>
    </w:p>
    <w:p w14:paraId="6B0AADB4">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（1）支持本地部署，支持场景创建与编辑功能，允许用户快速构建学习场景并同步至场景学习。</w:t>
      </w:r>
    </w:p>
    <w:p w14:paraId="13B6C93B">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（2）支持在线进行场景装配视频学习，支持在线进行整机装配视频学习。（3）设备管理：</w:t>
      </w:r>
    </w:p>
    <w:p w14:paraId="66529334">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①支持通过IP地址+端口号连接底盘，连接后可查看机器人状态信息，支持通过MAC地址添加AIOT模块，支持对执行机构进行增删改查操作；（投标人须在投标文件中提供界面截图及带CMA或CANS的检测报告扫描件作为佐证材料）</w:t>
      </w:r>
    </w:p>
    <w:p w14:paraId="08E629A1">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▲②支持对机器人的底盘、执行机构和AIOT模块进行个性化配置。</w:t>
      </w:r>
    </w:p>
    <w:p w14:paraId="00D7C302">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（4）综合设备调试：</w:t>
      </w:r>
    </w:p>
    <w:p w14:paraId="7060DC12">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▲①支持AIOT控制开关，实现物联网设备控制；</w:t>
      </w:r>
    </w:p>
    <w:p w14:paraId="4EE78F28">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②支持执行机构控制开关，实现执行机构控制，支持运动控制模块控制机器人移动。支持读取机器人本体视频流，支持播放文本功能。（投标人须在投标文件中提供界面截图及带CMA或CANS的检测报告扫描件作为佐证材料）</w:t>
      </w:r>
    </w:p>
    <w:p w14:paraId="246BD736">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▲（5）地图管理：支持在线2D建图，支持在线对地图文件进行坐标标注。</w:t>
      </w:r>
    </w:p>
    <w:p w14:paraId="582BF8C0">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（6）任务管理：</w:t>
      </w:r>
    </w:p>
    <w:p w14:paraId="29F2B831">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①支持对任务进行增删改查操作，支持紧急情况下强制终止执行中的任务；</w:t>
      </w:r>
    </w:p>
    <w:p w14:paraId="5F90EC7E">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★②支持图形化、拖拽式任务流编辑界面；</w:t>
      </w:r>
    </w:p>
    <w:p w14:paraId="55CD7C8F">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▲③支持查看当前任务进行情况，并可通过2D地图查看机器人当前运行位置和任务完成情况。</w:t>
      </w:r>
    </w:p>
    <w:p w14:paraId="47304B2C">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④具备线上装配和调试功能，可依据不同场景对服务机器人进行线上装配，在场景中添加对应上端执行模块和物联网模块，并能回传服务机器人摄像头视频，可通过管理平台调试和控制机器人各上端执行模块和各物联网模块。</w:t>
      </w:r>
    </w:p>
    <w:p w14:paraId="22C0ACEE">
      <w:pPr>
        <w:adjustRightInd w:val="0"/>
        <w:snapToGrid w:val="0"/>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3、实训场景</w:t>
      </w:r>
    </w:p>
    <w:p w14:paraId="54B6E70C">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（1）场地尺寸≥240×240×35cm（长×宽×高）；</w:t>
      </w:r>
    </w:p>
    <w:p w14:paraId="07CAA73B">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（2）场景区域设置不少于装调区、客房区、餐厅区等3个区域，场景点位设置不少于待机点、充电点、接待点等3个坐标点；</w:t>
      </w:r>
    </w:p>
    <w:p w14:paraId="047E3D2E">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（3）场景中物联网模块配置不少于台灯、风扇、窗帘、闸机等4个物联网模块，支持控制场景内台灯、风扇、窗帘和闸机的开与关。物联网模块支持MQTT协议，软硬件开源，支持二次开发；</w:t>
      </w:r>
    </w:p>
    <w:p w14:paraId="79FDD0C5">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（4）场景中物联网模块支持与机器人管理平台绑定，绑定后，机器人管理平台与物联网模块通信，可控制台灯、风扇、闸机和窗帘的开与关；</w:t>
      </w:r>
    </w:p>
    <w:p w14:paraId="193F0536">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(5)场景中包含电压指针仪表不少于1个、电流指针仪表不少于1个，指示灯不少于3个，旋钮开关不少于3个。</w:t>
      </w:r>
    </w:p>
    <w:p w14:paraId="21B7B4F9">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（6）场景通过简单的适配调整，支持快速构建迎宾服务、配送服务、医疗健康、健康安检、安防巡检等五大应用场景。</w:t>
      </w:r>
    </w:p>
    <w:p w14:paraId="1FA66B75">
      <w:pPr>
        <w:adjustRightInd w:val="0"/>
        <w:snapToGrid w:val="0"/>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4、配套资源</w:t>
      </w:r>
    </w:p>
    <w:p w14:paraId="4E75276B">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（1）配套用户手册不少于3份，含《服务机器人用户手册》、《机器人管理平台用户手册》、《实训场景与物联网设备用户手册》。</w:t>
      </w:r>
    </w:p>
    <w:p w14:paraId="7F760B62">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配套PPT课件不少于6个，内容至少应包含《服务机器人运动功能测试》、《服务机器人消杀应用功能测试》、《服务机器人麦克风阵列维修》、《服务机器人管理平台应用》、《物联网台灯调试与运维》、《服务机器人与物联网窗帘联调测试》等。</w:t>
      </w:r>
    </w:p>
    <w:p w14:paraId="6E9FB4CC">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配套视频不少于11个，内容至少应包含《智能移动底盘拆箱》、《人机交互模块拆箱和装配》、《配送模块拆箱》、《消杀模块拆箱和装配》、《各模块及整机装配》、《物联网及物联控制设备模块拆箱》、《物联网及物联控制设备模块装配》、《物联网及物联设备模块调试》、《服务机器人应用功能》、《服务机器人麦克风阵列维修》、《服务机器人与物联网窗帘联调测试》等。</w:t>
      </w:r>
    </w:p>
    <w:p w14:paraId="7FE7DC3C">
      <w:pPr>
        <w:adjustRightInd w:val="0"/>
        <w:snapToGrid w:val="0"/>
        <w:ind w:firstLine="560" w:firstLineChars="200"/>
        <w:rPr>
          <w:rFonts w:hint="eastAsia" w:ascii="仿宋" w:hAnsi="仿宋" w:eastAsia="仿宋" w:cs="仿宋"/>
          <w:color w:val="auto"/>
          <w:sz w:val="28"/>
          <w:szCs w:val="28"/>
        </w:rPr>
      </w:pPr>
    </w:p>
    <w:p w14:paraId="7CF8D9D0">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投标人展示服务机器人实训平台（视频演示）：</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1.展示服务机器人智能移动底盘和五个上端模块，并可快速组装成迎宾服务机器人、配送服务机器人、智能消杀机器人、健康安检机器人、安防巡检机器人。</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展示机器人管理平台的线上装配和调试功能，可依据不同场景对服务机器人进行线上装配，在场景中添加对应上端执行模块和物联网模块，并能回传服务机器人摄像头视频，可通过管理平台调试和控制机器人各上端执行模块和各物联网模块。</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3.展示服务机器人管理平台的图形化拖拽式编程功能，可将拖拽功能区对应组件拖拽至程序区，完成任务的编码与调试。</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配套服务机器人《服务机器人用户手册》《机器人管理平台用户手册》《实训场景与物联网设备用户手册》；其中，《服务机器人用户手册》内容至少应涵盖《键盘控制与小车运动控制实现原理》、《2D建图导航功能》、《纯视觉建图导航功能》、《语音控制与交互功能》、《多模态服务机器人安装与控制》、《物联网设备控制》、《场景应用案例》等九个章节；《实训场景与物联网设备用户手册》内容至少应涵盖《实训场景介绍》、《实训场景环境搭建》、《物联网设备装配》、《物联网模块设备与调试》等4个章节；《机器人管理平台用户手册》内容至少应涵盖《服务器配置》、《系统概述》、《基础功能说明》、《设备管理》、《地图管理》、《任务管理》、《常见问题》等内容。</w:t>
      </w:r>
    </w:p>
    <w:p w14:paraId="71C8EFAE">
      <w:pPr>
        <w:adjustRightInd w:val="0"/>
        <w:snapToGrid w:val="0"/>
        <w:ind w:firstLine="560" w:firstLineChars="200"/>
        <w:rPr>
          <w:rFonts w:hint="eastAsia" w:ascii="仿宋" w:hAnsi="仿宋" w:eastAsia="仿宋" w:cs="仿宋"/>
          <w:color w:val="auto"/>
          <w:sz w:val="28"/>
          <w:szCs w:val="28"/>
        </w:rPr>
      </w:pPr>
    </w:p>
    <w:p w14:paraId="449FCE70">
      <w:pPr>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每展示一项得2分，满分8分，无展示不得分。</w:t>
      </w:r>
    </w:p>
    <w:p w14:paraId="79DB4F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 w:lineRule="atLeast"/>
        <w:ind w:right="420"/>
        <w:jc w:val="both"/>
        <w:rPr>
          <w:rFonts w:hint="default" w:ascii="仿宋" w:hAnsi="仿宋" w:eastAsia="仿宋" w:cs="仿宋"/>
          <w:i w:val="0"/>
          <w:iCs w:val="0"/>
          <w:color w:val="auto"/>
          <w:spacing w:val="0"/>
          <w:sz w:val="28"/>
          <w:szCs w:val="28"/>
          <w:shd w:val="clear" w:fill="FFFFFF"/>
          <w:lang w:val="en-US" w:eastAsia="zh-CN"/>
        </w:rPr>
      </w:pPr>
    </w:p>
    <w:p w14:paraId="3247DE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 w:lineRule="atLeast"/>
        <w:ind w:right="420"/>
        <w:jc w:val="center"/>
        <w:rPr>
          <w:rFonts w:ascii="仿宋" w:hAnsi="仿宋" w:eastAsia="仿宋" w:cs="仿宋"/>
          <w:i w:val="0"/>
          <w:iCs w:val="0"/>
          <w:color w:val="auto"/>
          <w:spacing w:val="0"/>
          <w:sz w:val="28"/>
          <w:szCs w:val="28"/>
          <w:shd w:val="clear" w:fill="FFFFFF"/>
        </w:rPr>
      </w:pPr>
    </w:p>
    <w:p w14:paraId="34726C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 w:lineRule="atLeast"/>
        <w:ind w:right="420"/>
        <w:jc w:val="center"/>
        <w:rPr>
          <w:rFonts w:hint="eastAsia" w:ascii="仿宋" w:hAnsi="仿宋" w:eastAsia="仿宋" w:cs="仿宋"/>
          <w:i w:val="0"/>
          <w:iCs w:val="0"/>
          <w:color w:val="auto"/>
          <w:spacing w:val="0"/>
          <w:sz w:val="28"/>
          <w:szCs w:val="28"/>
          <w:shd w:val="clear" w:fill="FFFFFF"/>
          <w:lang w:eastAsia="zh-CN"/>
        </w:rPr>
      </w:pPr>
      <w:r>
        <w:rPr>
          <w:rFonts w:hint="eastAsia" w:ascii="仿宋" w:hAnsi="仿宋" w:eastAsia="仿宋" w:cs="仿宋"/>
          <w:i w:val="0"/>
          <w:iCs w:val="0"/>
          <w:color w:val="auto"/>
          <w:spacing w:val="0"/>
          <w:sz w:val="28"/>
          <w:szCs w:val="28"/>
          <w:shd w:val="clear" w:fill="FFFFFF"/>
          <w:lang w:val="en-US" w:eastAsia="zh-CN"/>
        </w:rPr>
        <w:t xml:space="preserve">                               </w:t>
      </w:r>
      <w:r>
        <w:rPr>
          <w:rFonts w:ascii="仿宋" w:hAnsi="仿宋" w:eastAsia="仿宋" w:cs="仿宋"/>
          <w:i w:val="0"/>
          <w:iCs w:val="0"/>
          <w:color w:val="auto"/>
          <w:spacing w:val="0"/>
          <w:sz w:val="28"/>
          <w:szCs w:val="28"/>
          <w:shd w:val="clear" w:fill="FFFFFF"/>
        </w:rPr>
        <w:t>商家名称（盖章）</w:t>
      </w:r>
      <w:r>
        <w:rPr>
          <w:rFonts w:hint="eastAsia" w:ascii="仿宋" w:hAnsi="仿宋" w:eastAsia="仿宋" w:cs="仿宋"/>
          <w:i w:val="0"/>
          <w:iCs w:val="0"/>
          <w:color w:val="auto"/>
          <w:spacing w:val="0"/>
          <w:sz w:val="28"/>
          <w:szCs w:val="28"/>
          <w:shd w:val="clear" w:fill="FFFFFF"/>
          <w:lang w:eastAsia="zh-CN"/>
        </w:rPr>
        <w:t>：</w:t>
      </w:r>
    </w:p>
    <w:p w14:paraId="67180E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 w:lineRule="atLeast"/>
        <w:ind w:right="420"/>
        <w:jc w:val="center"/>
        <w:rPr>
          <w:rFonts w:hint="default" w:ascii="Helvetica" w:hAnsi="Helvetica" w:eastAsia="Helvetica" w:cs="Helvetica"/>
          <w:i w:val="0"/>
          <w:iCs w:val="0"/>
          <w:color w:val="auto"/>
          <w:spacing w:val="0"/>
          <w:sz w:val="24"/>
          <w:szCs w:val="24"/>
        </w:rPr>
      </w:pPr>
      <w:r>
        <w:rPr>
          <w:rFonts w:hint="eastAsia" w:ascii="仿宋" w:hAnsi="仿宋" w:eastAsia="仿宋" w:cs="仿宋"/>
          <w:i w:val="0"/>
          <w:iCs w:val="0"/>
          <w:color w:val="auto"/>
          <w:spacing w:val="0"/>
          <w:sz w:val="28"/>
          <w:szCs w:val="28"/>
          <w:shd w:val="clear" w:fill="FFFFFF"/>
          <w:lang w:val="en-US" w:eastAsia="zh-CN"/>
        </w:rPr>
        <w:t xml:space="preserve">                             </w:t>
      </w:r>
      <w:r>
        <w:rPr>
          <w:rFonts w:hint="eastAsia" w:ascii="仿宋" w:hAnsi="仿宋" w:eastAsia="仿宋" w:cs="仿宋"/>
          <w:i w:val="0"/>
          <w:iCs w:val="0"/>
          <w:color w:val="auto"/>
          <w:spacing w:val="0"/>
          <w:sz w:val="28"/>
          <w:szCs w:val="28"/>
          <w:shd w:val="clear" w:fill="FFFFFF"/>
        </w:rPr>
        <w:t>年</w:t>
      </w:r>
      <w:r>
        <w:rPr>
          <w:rFonts w:hint="eastAsia" w:ascii="仿宋" w:hAnsi="仿宋" w:eastAsia="仿宋" w:cs="仿宋"/>
          <w:i w:val="0"/>
          <w:iCs w:val="0"/>
          <w:color w:val="auto"/>
          <w:spacing w:val="0"/>
          <w:sz w:val="28"/>
          <w:szCs w:val="28"/>
          <w:shd w:val="clear" w:fill="FFFFFF"/>
          <w:lang w:val="en-US" w:eastAsia="zh-CN"/>
        </w:rPr>
        <w:t xml:space="preserve">    </w:t>
      </w:r>
      <w:r>
        <w:rPr>
          <w:rFonts w:hint="eastAsia" w:ascii="仿宋" w:hAnsi="仿宋" w:eastAsia="仿宋" w:cs="仿宋"/>
          <w:i w:val="0"/>
          <w:iCs w:val="0"/>
          <w:color w:val="auto"/>
          <w:spacing w:val="0"/>
          <w:sz w:val="28"/>
          <w:szCs w:val="28"/>
          <w:shd w:val="clear" w:fill="FFFFFF"/>
        </w:rPr>
        <w:t>月</w:t>
      </w:r>
      <w:r>
        <w:rPr>
          <w:rFonts w:hint="eastAsia" w:ascii="仿宋" w:hAnsi="仿宋" w:eastAsia="仿宋" w:cs="仿宋"/>
          <w:i w:val="0"/>
          <w:iCs w:val="0"/>
          <w:color w:val="auto"/>
          <w:spacing w:val="0"/>
          <w:sz w:val="28"/>
          <w:szCs w:val="28"/>
          <w:shd w:val="clear" w:fill="FFFFFF"/>
          <w:lang w:val="en-US" w:eastAsia="zh-CN"/>
        </w:rPr>
        <w:t xml:space="preserve">    </w:t>
      </w:r>
      <w:r>
        <w:rPr>
          <w:rFonts w:hint="eastAsia" w:ascii="仿宋" w:hAnsi="仿宋" w:eastAsia="仿宋" w:cs="仿宋"/>
          <w:i w:val="0"/>
          <w:iCs w:val="0"/>
          <w:color w:val="auto"/>
          <w:spacing w:val="0"/>
          <w:sz w:val="28"/>
          <w:szCs w:val="28"/>
          <w:shd w:val="clear" w:fill="FFFFFF"/>
        </w:rPr>
        <w:t>日</w:t>
      </w:r>
    </w:p>
    <w:p w14:paraId="63B71E9C">
      <w:pPr>
        <w:keepNext w:val="0"/>
        <w:keepLines w:val="0"/>
        <w:widowControl/>
        <w:suppressLineNumbers w:val="0"/>
        <w:jc w:val="center"/>
        <w:rPr>
          <w:rStyle w:val="8"/>
          <w:i w:val="0"/>
          <w:iCs w:val="0"/>
          <w:color w:val="auto"/>
          <w:lang w:val="en-US" w:eastAsia="zh-CN" w:bidi="ar"/>
        </w:rPr>
      </w:pPr>
    </w:p>
    <w:p w14:paraId="094F2A57"/>
    <w:p w14:paraId="1875BA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1" w:fontKey="{830669A7-A21C-4B08-A911-918F3E726E05}"/>
  </w:font>
  <w:font w:name="楷体">
    <w:panose1 w:val="02010609060101010101"/>
    <w:charset w:val="86"/>
    <w:family w:val="auto"/>
    <w:pitch w:val="default"/>
    <w:sig w:usb0="800002BF" w:usb1="38CF7CFA" w:usb2="00000016" w:usb3="00000000" w:csb0="00040001" w:csb1="00000000"/>
    <w:embedRegular r:id="rId2" w:fontKey="{6196D4EF-56DD-4DB8-B3B1-DD6104E58124}"/>
  </w:font>
  <w:font w:name="方正仿宋_GB2312">
    <w:panose1 w:val="02000000000000000000"/>
    <w:charset w:val="86"/>
    <w:family w:val="auto"/>
    <w:pitch w:val="default"/>
    <w:sig w:usb0="A00002BF" w:usb1="184F6CFA" w:usb2="00000012" w:usb3="00000000" w:csb0="00040001" w:csb1="00000000"/>
  </w:font>
  <w:font w:name="Helvetica">
    <w:altName w:val="Arial"/>
    <w:panose1 w:val="00000000000000000000"/>
    <w:charset w:val="00"/>
    <w:family w:val="auto"/>
    <w:pitch w:val="default"/>
    <w:sig w:usb0="00000000" w:usb1="00000000" w:usb2="00000000" w:usb3="00000000" w:csb0="00000000" w:csb1="00000000"/>
    <w:embedRegular r:id="rId3" w:fontKey="{36E9721E-0A45-448D-B171-DF46093C75AC}"/>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ZmY4NzIxYTYxZDE4YWE2OTQyYWM4ZDNlOTU2NTkifQ=="/>
  </w:docVars>
  <w:rsids>
    <w:rsidRoot w:val="41605469"/>
    <w:rsid w:val="114A5DDF"/>
    <w:rsid w:val="130F3E82"/>
    <w:rsid w:val="1E1952C1"/>
    <w:rsid w:val="1E59766F"/>
    <w:rsid w:val="200C5CC2"/>
    <w:rsid w:val="26A57B72"/>
    <w:rsid w:val="41605469"/>
    <w:rsid w:val="48C71E0A"/>
    <w:rsid w:val="48CF2577"/>
    <w:rsid w:val="4A662949"/>
    <w:rsid w:val="4B221C9D"/>
    <w:rsid w:val="55F43276"/>
    <w:rsid w:val="5CAC4E53"/>
    <w:rsid w:val="700B6F04"/>
    <w:rsid w:val="722E3D64"/>
    <w:rsid w:val="7FC22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71"/>
    <w:basedOn w:val="6"/>
    <w:qFormat/>
    <w:uiPriority w:val="0"/>
    <w:rPr>
      <w:rFonts w:hint="default" w:ascii="Times New Roman" w:hAnsi="Times New Roman" w:cs="Times New Roman"/>
      <w:color w:val="000000"/>
      <w:sz w:val="21"/>
      <w:szCs w:val="21"/>
      <w:u w:val="none"/>
    </w:rPr>
  </w:style>
  <w:style w:type="character" w:customStyle="1" w:styleId="10">
    <w:name w:val="font31"/>
    <w:basedOn w:val="6"/>
    <w:qFormat/>
    <w:uiPriority w:val="0"/>
    <w:rPr>
      <w:rFonts w:hint="eastAsia" w:ascii="宋体" w:hAnsi="宋体" w:eastAsia="宋体" w:cs="宋体"/>
      <w:color w:val="000000"/>
      <w:sz w:val="24"/>
      <w:szCs w:val="24"/>
      <w:u w:val="none"/>
    </w:rPr>
  </w:style>
  <w:style w:type="character" w:customStyle="1" w:styleId="11">
    <w:name w:val="font61"/>
    <w:basedOn w:val="6"/>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4508</Words>
  <Characters>4853</Characters>
  <Lines>0</Lines>
  <Paragraphs>0</Paragraphs>
  <TotalTime>13</TotalTime>
  <ScaleCrop>false</ScaleCrop>
  <LinksUpToDate>false</LinksUpToDate>
  <CharactersWithSpaces>4980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2024-10-19T12:44:00Z</dcterms:created>
  <dc:creator>明珠图文广告18085708245</dc:creator>
  <cp:lastModifiedBy>忆</cp:lastModifiedBy>
  <dcterms:modified xsi:type="dcterms:W3CDTF">2025-11-10T06:30:46Z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4B8BDB548EF04DA5B1D35134E54466B2_13</vt:lpwstr>
  </property>
  <property fmtid="{D5CDD505-2E9C-101B-9397-08002B2CF9AE}" pid="4" name="KSOTemplateDocerSaveRecord">
    <vt:lpwstr>eyJoZGlkIjoiMzM2YzM3MGZiNGI3MTE4YmNhZGViODAzNTEwOWFhMTkiLCJ1c2VySWQiOiI2MDQ5Mjc0NTcifQ==</vt:lpwstr>
  </property>
</Properties>
</file>